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830D" w14:textId="27EC991E" w:rsidR="00257DB6" w:rsidRPr="007B4BE0" w:rsidRDefault="00257DB6" w:rsidP="007B4BE0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70FA6548" w14:textId="72091393" w:rsidR="000B5A46" w:rsidRPr="007B4BE0" w:rsidRDefault="000B5A46" w:rsidP="007B4BE0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4"/>
          <w:szCs w:val="24"/>
        </w:rPr>
      </w:pPr>
    </w:p>
    <w:p w14:paraId="510C7A02" w14:textId="77777777" w:rsidR="00257DB6" w:rsidRPr="007B4BE0" w:rsidRDefault="00257DB6" w:rsidP="007B4BE0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4"/>
          <w:szCs w:val="24"/>
        </w:rPr>
      </w:pPr>
    </w:p>
    <w:p w14:paraId="66B18C7F" w14:textId="77777777" w:rsidR="00257DB6" w:rsidRPr="007B4BE0" w:rsidRDefault="00257DB6" w:rsidP="007B4BE0">
      <w:pPr>
        <w:rPr>
          <w:rFonts w:ascii="Calibri" w:hAnsi="Calibri" w:cs="Calibri"/>
          <w:sz w:val="24"/>
          <w:szCs w:val="24"/>
        </w:rPr>
      </w:pPr>
    </w:p>
    <w:p w14:paraId="4467C1F2" w14:textId="77777777" w:rsidR="00257DB6" w:rsidRPr="007B4BE0" w:rsidRDefault="00257DB6" w:rsidP="007B4BE0">
      <w:pPr>
        <w:rPr>
          <w:rFonts w:ascii="Calibri" w:hAnsi="Calibri" w:cs="Calibri"/>
          <w:sz w:val="24"/>
          <w:szCs w:val="24"/>
        </w:rPr>
      </w:pPr>
    </w:p>
    <w:p w14:paraId="5B884AA3" w14:textId="77777777" w:rsidR="00257DB6" w:rsidRPr="007B4BE0" w:rsidRDefault="00257DB6" w:rsidP="007B4BE0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4"/>
          <w:szCs w:val="24"/>
        </w:rPr>
      </w:pPr>
    </w:p>
    <w:p w14:paraId="3479DC3B" w14:textId="617A73C2" w:rsidR="00257DB6" w:rsidRDefault="00F2259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POLCFO 17</w:t>
      </w:r>
      <w:r w:rsidR="00083CF6" w:rsidRPr="00533D2E">
        <w:rPr>
          <w:rFonts w:ascii="Calibri" w:hAnsi="Calibri" w:cs="Calibri"/>
          <w:b/>
          <w:sz w:val="28"/>
          <w:szCs w:val="28"/>
        </w:rPr>
        <w:t xml:space="preserve"> </w:t>
      </w:r>
      <w:r w:rsidR="007B4BE0">
        <w:rPr>
          <w:rFonts w:ascii="Calibri" w:hAnsi="Calibri" w:cs="Calibri"/>
          <w:b/>
          <w:sz w:val="28"/>
          <w:szCs w:val="28"/>
        </w:rPr>
        <w:t>Refund and</w:t>
      </w:r>
      <w:r w:rsidR="00955753">
        <w:rPr>
          <w:rFonts w:ascii="Calibri" w:hAnsi="Calibri" w:cs="Calibri"/>
          <w:b/>
          <w:sz w:val="28"/>
          <w:szCs w:val="28"/>
        </w:rPr>
        <w:t xml:space="preserve"> </w:t>
      </w:r>
      <w:r w:rsidR="007B4BE0">
        <w:rPr>
          <w:rFonts w:ascii="Calibri" w:hAnsi="Calibri" w:cs="Calibri"/>
          <w:b/>
          <w:sz w:val="28"/>
          <w:szCs w:val="28"/>
        </w:rPr>
        <w:t xml:space="preserve">Withdrawal Policy </w:t>
      </w:r>
    </w:p>
    <w:p w14:paraId="4202945B" w14:textId="77777777" w:rsidR="00473216" w:rsidRPr="007B4BE0" w:rsidRDefault="00473216" w:rsidP="007B4BE0">
      <w:pPr>
        <w:rPr>
          <w:rFonts w:ascii="Calibri" w:hAnsi="Calibri" w:cs="Calibri"/>
          <w:b/>
          <w:sz w:val="24"/>
          <w:szCs w:val="24"/>
        </w:rPr>
      </w:pPr>
    </w:p>
    <w:p w14:paraId="7802477D" w14:textId="77777777" w:rsidR="00257DB6" w:rsidRPr="007B4BE0" w:rsidRDefault="00257DB6" w:rsidP="007B4BE0">
      <w:pPr>
        <w:rPr>
          <w:rFonts w:ascii="Calibri" w:hAnsi="Calibri" w:cs="Calibri"/>
          <w:sz w:val="24"/>
          <w:szCs w:val="24"/>
        </w:rPr>
      </w:pPr>
    </w:p>
    <w:p w14:paraId="0A7D7DD9" w14:textId="77777777" w:rsidR="006C55DC" w:rsidRPr="007B4BE0" w:rsidRDefault="006C55DC" w:rsidP="007B4BE0">
      <w:pPr>
        <w:rPr>
          <w:rFonts w:ascii="Calibri" w:hAnsi="Calibri" w:cs="Calibri"/>
          <w:sz w:val="24"/>
          <w:szCs w:val="24"/>
        </w:rPr>
      </w:pPr>
    </w:p>
    <w:p w14:paraId="0B51B5FE" w14:textId="1770390C" w:rsidR="00257DB6" w:rsidRDefault="00257DB6" w:rsidP="007B4BE0">
      <w:pPr>
        <w:rPr>
          <w:rFonts w:ascii="Calibri" w:hAnsi="Calibri" w:cs="Calibri"/>
          <w:sz w:val="24"/>
          <w:szCs w:val="24"/>
        </w:rPr>
      </w:pPr>
    </w:p>
    <w:p w14:paraId="4749397B" w14:textId="5F2EFF65" w:rsidR="007B4BE0" w:rsidRDefault="007B4BE0" w:rsidP="007B4BE0">
      <w:pPr>
        <w:rPr>
          <w:rFonts w:ascii="Calibri" w:hAnsi="Calibri" w:cs="Calibri"/>
          <w:sz w:val="24"/>
          <w:szCs w:val="24"/>
        </w:rPr>
      </w:pPr>
    </w:p>
    <w:p w14:paraId="2908AC1F" w14:textId="4CBFE05A" w:rsidR="007B4BE0" w:rsidRDefault="007B4BE0" w:rsidP="007B4BE0">
      <w:pPr>
        <w:rPr>
          <w:rFonts w:ascii="Calibri" w:hAnsi="Calibri" w:cs="Calibri"/>
          <w:sz w:val="24"/>
          <w:szCs w:val="24"/>
        </w:rPr>
      </w:pPr>
    </w:p>
    <w:p w14:paraId="780EB449" w14:textId="77777777" w:rsidR="007B4BE0" w:rsidRPr="007B4BE0" w:rsidRDefault="007B4BE0" w:rsidP="007B4BE0">
      <w:pPr>
        <w:rPr>
          <w:rFonts w:ascii="Calibri" w:hAnsi="Calibri" w:cs="Calibri"/>
          <w:sz w:val="24"/>
          <w:szCs w:val="24"/>
        </w:rPr>
      </w:pPr>
    </w:p>
    <w:p w14:paraId="58BF81AD" w14:textId="02D6AF38" w:rsidR="006C55DC" w:rsidRPr="00DF5473" w:rsidRDefault="006C55DC" w:rsidP="007B4BE0">
      <w:pPr>
        <w:jc w:val="both"/>
        <w:rPr>
          <w:rFonts w:asciiTheme="minorHAnsi" w:eastAsiaTheme="majorEastAsia" w:hAnsiTheme="minorHAnsi" w:cstheme="majorBidi"/>
          <w:bCs/>
        </w:rPr>
      </w:pPr>
      <w:r w:rsidRPr="00DF5473">
        <w:rPr>
          <w:rFonts w:asciiTheme="minorHAnsi" w:eastAsiaTheme="majorEastAsia" w:hAnsiTheme="minorHAnsi" w:cstheme="majorBidi"/>
          <w:bCs/>
        </w:rPr>
        <w:t xml:space="preserve">All College policies and procedures adhere to the guidelines and ethos of Equality and Diversity </w:t>
      </w:r>
    </w:p>
    <w:p w14:paraId="45DEB0B9" w14:textId="77777777" w:rsidR="006C55DC" w:rsidRPr="00BC046F" w:rsidRDefault="006C55DC" w:rsidP="007B4BE0">
      <w:pPr>
        <w:rPr>
          <w:rFonts w:ascii="Calibri" w:hAnsi="Calibri" w:cs="Calibri"/>
          <w:sz w:val="24"/>
          <w:szCs w:val="24"/>
        </w:rPr>
      </w:pPr>
    </w:p>
    <w:p w14:paraId="0B2E921C" w14:textId="77777777" w:rsidR="00257DB6" w:rsidRPr="00BC046F" w:rsidRDefault="00257DB6" w:rsidP="007B4BE0">
      <w:pPr>
        <w:rPr>
          <w:rFonts w:ascii="Calibri" w:hAnsi="Calibri" w:cs="Calibri"/>
          <w:bCs/>
          <w:sz w:val="24"/>
          <w:szCs w:val="24"/>
        </w:rPr>
      </w:pPr>
    </w:p>
    <w:p w14:paraId="14A7FB0A" w14:textId="77777777" w:rsidR="00257DB6" w:rsidRPr="00BC046F" w:rsidRDefault="00257DB6" w:rsidP="007B4BE0">
      <w:pPr>
        <w:rPr>
          <w:rFonts w:ascii="Calibri" w:hAnsi="Calibri" w:cs="Calibri"/>
          <w:bCs/>
          <w:sz w:val="24"/>
          <w:szCs w:val="24"/>
        </w:rPr>
      </w:pPr>
    </w:p>
    <w:p w14:paraId="0B567153" w14:textId="77777777" w:rsidR="006C55DC" w:rsidRDefault="006C55DC" w:rsidP="007B4BE0">
      <w:pPr>
        <w:rPr>
          <w:rFonts w:ascii="Calibri" w:hAnsi="Calibri" w:cs="Calibri"/>
        </w:rPr>
      </w:pPr>
    </w:p>
    <w:p w14:paraId="0E462398" w14:textId="2F29B6A5" w:rsidR="006C55DC" w:rsidRDefault="006C55DC" w:rsidP="007B4BE0">
      <w:pPr>
        <w:rPr>
          <w:rFonts w:ascii="Calibri" w:hAnsi="Calibri" w:cs="Calibri"/>
        </w:rPr>
      </w:pPr>
    </w:p>
    <w:p w14:paraId="6E50A6FD" w14:textId="272329F4" w:rsidR="007B4BE0" w:rsidRDefault="007B4BE0" w:rsidP="007B4BE0">
      <w:pPr>
        <w:rPr>
          <w:rFonts w:ascii="Calibri" w:hAnsi="Calibri" w:cs="Calibri"/>
        </w:rPr>
      </w:pPr>
    </w:p>
    <w:p w14:paraId="0B0D3ACE" w14:textId="77777777" w:rsidR="007B4BE0" w:rsidRDefault="007B4BE0" w:rsidP="007B4BE0">
      <w:pPr>
        <w:rPr>
          <w:rFonts w:ascii="Calibri" w:hAnsi="Calibri" w:cs="Calibri"/>
        </w:rPr>
      </w:pPr>
    </w:p>
    <w:p w14:paraId="33D038AA" w14:textId="77777777" w:rsidR="001754F8" w:rsidRDefault="00A34C3E" w:rsidP="001754F8">
      <w:pPr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706B0" wp14:editId="6E18348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09240" cy="1284605"/>
                <wp:effectExtent l="13970" t="9525" r="571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9BC55" w14:textId="77777777" w:rsidR="006E4447" w:rsidRDefault="006E4447" w:rsidP="006C55D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When printed this document becomes</w:t>
                            </w:r>
                          </w:p>
                          <w:p w14:paraId="7FBAFD17" w14:textId="77777777" w:rsidR="006E4447" w:rsidRDefault="006E4447" w:rsidP="006C55D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38C5C75" w14:textId="77777777" w:rsidR="006E4447" w:rsidRPr="00202FE0" w:rsidRDefault="006E4447" w:rsidP="006C55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02FE0">
                              <w:rPr>
                                <w:rFonts w:ascii="Calibri" w:hAnsi="Calibri" w:cs="Calibri"/>
                                <w:b/>
                              </w:rPr>
                              <w:t>UNCONTROLLED COPY</w:t>
                            </w:r>
                          </w:p>
                          <w:p w14:paraId="7AC3CD24" w14:textId="77777777" w:rsidR="006E4447" w:rsidRDefault="006E4447" w:rsidP="006C55D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4A1D9B6" w14:textId="77777777" w:rsidR="006E4447" w:rsidRPr="00202FE0" w:rsidRDefault="006E4447" w:rsidP="006C55D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Always refer to the Intranet to ensure you are accessing the current version.</w:t>
                            </w:r>
                          </w:p>
                          <w:p w14:paraId="1029E9DF" w14:textId="77777777" w:rsidR="006E4447" w:rsidRDefault="006E444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70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1.2pt;height:101.1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">
                <v:textbox style="mso-fit-shape-to-text:t">
                  <w:txbxContent>
                    <w:p w14:paraId="58F9BC55" w14:textId="77777777" w:rsidR="006E4447" w:rsidRDefault="006E4447" w:rsidP="006C55D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When printed this document becomes</w:t>
                      </w:r>
                    </w:p>
                    <w:p w14:paraId="7FBAFD17" w14:textId="77777777" w:rsidR="006E4447" w:rsidRDefault="006E4447" w:rsidP="006C55D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438C5C75" w14:textId="77777777" w:rsidR="006E4447" w:rsidRPr="00202FE0" w:rsidRDefault="006E4447" w:rsidP="006C55DC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202FE0">
                        <w:rPr>
                          <w:rFonts w:ascii="Calibri" w:hAnsi="Calibri" w:cs="Calibri"/>
                          <w:b/>
                        </w:rPr>
                        <w:t>UNCONTROLLED COPY</w:t>
                      </w:r>
                    </w:p>
                    <w:p w14:paraId="7AC3CD24" w14:textId="77777777" w:rsidR="006E4447" w:rsidRDefault="006E4447" w:rsidP="006C55D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44A1D9B6" w14:textId="77777777" w:rsidR="006E4447" w:rsidRPr="00202FE0" w:rsidRDefault="006E4447" w:rsidP="006C55D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Always refer to the Intranet to ensure you are accessing the current version.</w:t>
                      </w:r>
                    </w:p>
                    <w:p w14:paraId="1029E9DF" w14:textId="77777777" w:rsidR="006E4447" w:rsidRDefault="006E4447"/>
                  </w:txbxContent>
                </v:textbox>
              </v:shape>
            </w:pict>
          </mc:Fallback>
        </mc:AlternateContent>
      </w:r>
    </w:p>
    <w:p w14:paraId="32FDBFD1" w14:textId="77777777" w:rsidR="001754F8" w:rsidRPr="001754F8" w:rsidRDefault="001754F8" w:rsidP="001754F8">
      <w:pPr>
        <w:rPr>
          <w:rFonts w:ascii="Calibri" w:hAnsi="Calibri" w:cs="Calibri"/>
          <w:sz w:val="24"/>
          <w:szCs w:val="24"/>
        </w:rPr>
      </w:pPr>
    </w:p>
    <w:p w14:paraId="4BB48A6B" w14:textId="77777777" w:rsidR="001754F8" w:rsidRPr="001754F8" w:rsidRDefault="001754F8" w:rsidP="001754F8">
      <w:pPr>
        <w:rPr>
          <w:rFonts w:ascii="Calibri" w:hAnsi="Calibri" w:cs="Calibri"/>
          <w:sz w:val="24"/>
          <w:szCs w:val="24"/>
        </w:rPr>
      </w:pPr>
    </w:p>
    <w:p w14:paraId="682F0E60" w14:textId="77777777" w:rsidR="001754F8" w:rsidRPr="001754F8" w:rsidRDefault="001754F8" w:rsidP="001754F8">
      <w:pPr>
        <w:rPr>
          <w:rFonts w:ascii="Calibri" w:hAnsi="Calibri" w:cs="Calibri"/>
          <w:sz w:val="24"/>
          <w:szCs w:val="24"/>
        </w:rPr>
      </w:pPr>
    </w:p>
    <w:p w14:paraId="70475B1A" w14:textId="77777777" w:rsidR="001754F8" w:rsidRPr="001754F8" w:rsidRDefault="001754F8" w:rsidP="001754F8">
      <w:pPr>
        <w:rPr>
          <w:rFonts w:ascii="Calibri" w:hAnsi="Calibri" w:cs="Calibri"/>
          <w:sz w:val="24"/>
          <w:szCs w:val="24"/>
        </w:rPr>
      </w:pPr>
    </w:p>
    <w:p w14:paraId="7C7EF9AA" w14:textId="77777777" w:rsidR="001754F8" w:rsidRDefault="001754F8" w:rsidP="001754F8">
      <w:pPr>
        <w:rPr>
          <w:rFonts w:ascii="Calibri" w:hAnsi="Calibri" w:cs="Calibri"/>
          <w:sz w:val="24"/>
          <w:szCs w:val="24"/>
        </w:rPr>
      </w:pPr>
    </w:p>
    <w:p w14:paraId="2E3CED77" w14:textId="77777777" w:rsidR="001754F8" w:rsidRDefault="001754F8" w:rsidP="001754F8">
      <w:pPr>
        <w:tabs>
          <w:tab w:val="left" w:pos="682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726EA7B3" w14:textId="77777777" w:rsidR="001754F8" w:rsidRDefault="001754F8" w:rsidP="001754F8">
      <w:pPr>
        <w:tabs>
          <w:tab w:val="left" w:pos="6825"/>
        </w:tabs>
        <w:rPr>
          <w:rFonts w:ascii="Calibri" w:hAnsi="Calibri" w:cs="Calibri"/>
          <w:sz w:val="24"/>
          <w:szCs w:val="24"/>
        </w:rPr>
      </w:pPr>
    </w:p>
    <w:p w14:paraId="1A246415" w14:textId="77777777" w:rsidR="001754F8" w:rsidRDefault="001754F8" w:rsidP="001754F8">
      <w:pPr>
        <w:tabs>
          <w:tab w:val="left" w:pos="6825"/>
        </w:tabs>
        <w:rPr>
          <w:rFonts w:ascii="Calibri" w:hAnsi="Calibri" w:cs="Calibri"/>
          <w:sz w:val="24"/>
          <w:szCs w:val="24"/>
        </w:rPr>
      </w:pPr>
    </w:p>
    <w:p w14:paraId="01203C65" w14:textId="77777777" w:rsidR="001754F8" w:rsidRDefault="001754F8" w:rsidP="001754F8">
      <w:pPr>
        <w:tabs>
          <w:tab w:val="left" w:pos="6825"/>
        </w:tabs>
        <w:rPr>
          <w:rFonts w:ascii="Calibri" w:hAnsi="Calibri" w:cs="Calibri"/>
          <w:sz w:val="24"/>
          <w:szCs w:val="24"/>
        </w:rPr>
      </w:pPr>
    </w:p>
    <w:p w14:paraId="4CB99C19" w14:textId="77777777" w:rsidR="001754F8" w:rsidRDefault="001754F8" w:rsidP="001754F8">
      <w:pPr>
        <w:tabs>
          <w:tab w:val="left" w:pos="6825"/>
        </w:tabs>
        <w:rPr>
          <w:rFonts w:ascii="Calibri" w:hAnsi="Calibri" w:cs="Calibri"/>
          <w:sz w:val="24"/>
          <w:szCs w:val="24"/>
        </w:rPr>
      </w:pPr>
    </w:p>
    <w:p w14:paraId="07A647C6" w14:textId="77777777" w:rsidR="001754F8" w:rsidRDefault="001754F8" w:rsidP="001754F8">
      <w:pPr>
        <w:tabs>
          <w:tab w:val="left" w:pos="6825"/>
        </w:tabs>
        <w:rPr>
          <w:rFonts w:ascii="Calibri" w:hAnsi="Calibri" w:cs="Calibri"/>
          <w:sz w:val="24"/>
          <w:szCs w:val="24"/>
        </w:rPr>
      </w:pPr>
    </w:p>
    <w:p w14:paraId="111C29F6" w14:textId="77777777" w:rsidR="001754F8" w:rsidRDefault="001754F8" w:rsidP="001754F8">
      <w:pPr>
        <w:tabs>
          <w:tab w:val="left" w:pos="6825"/>
        </w:tabs>
        <w:rPr>
          <w:rFonts w:ascii="Calibri" w:hAnsi="Calibri" w:cs="Calibri"/>
          <w:sz w:val="24"/>
          <w:szCs w:val="24"/>
        </w:rPr>
      </w:pPr>
    </w:p>
    <w:p w14:paraId="00826A3C" w14:textId="77777777" w:rsidR="001754F8" w:rsidRDefault="001754F8" w:rsidP="001754F8">
      <w:pPr>
        <w:tabs>
          <w:tab w:val="left" w:pos="6825"/>
        </w:tabs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701"/>
        <w:gridCol w:w="1560"/>
        <w:gridCol w:w="2928"/>
      </w:tblGrid>
      <w:tr w:rsidR="008A43BC" w:rsidRPr="00560D68" w14:paraId="6BA3685B" w14:textId="77777777" w:rsidTr="00D87353">
        <w:trPr>
          <w:trHeight w:val="567"/>
        </w:trPr>
        <w:tc>
          <w:tcPr>
            <w:tcW w:w="1415" w:type="dxa"/>
            <w:shd w:val="pct12" w:color="auto" w:fill="auto"/>
          </w:tcPr>
          <w:p w14:paraId="26322530" w14:textId="77777777" w:rsidR="00E43E58" w:rsidRPr="00560D68" w:rsidRDefault="00E43E58" w:rsidP="00D87353">
            <w:pPr>
              <w:jc w:val="center"/>
              <w:rPr>
                <w:rFonts w:asciiTheme="minorHAnsi" w:eastAsiaTheme="majorEastAsia" w:hAnsiTheme="minorHAnsi" w:cstheme="majorBidi"/>
                <w:b/>
                <w:bCs/>
              </w:rPr>
            </w:pPr>
            <w:r w:rsidRPr="00560D68">
              <w:rPr>
                <w:rFonts w:asciiTheme="minorHAnsi" w:eastAsiaTheme="majorEastAsia" w:hAnsiTheme="minorHAnsi" w:cstheme="majorBidi"/>
                <w:b/>
                <w:bCs/>
              </w:rPr>
              <w:t>Date Origin</w:t>
            </w:r>
          </w:p>
        </w:tc>
        <w:tc>
          <w:tcPr>
            <w:tcW w:w="1415" w:type="dxa"/>
            <w:shd w:val="pct12" w:color="auto" w:fill="auto"/>
          </w:tcPr>
          <w:p w14:paraId="6CC96E6A" w14:textId="77777777" w:rsidR="00E43E58" w:rsidRPr="00560D68" w:rsidRDefault="00E43E58" w:rsidP="00D87353">
            <w:pPr>
              <w:jc w:val="center"/>
              <w:rPr>
                <w:rFonts w:asciiTheme="minorHAnsi" w:eastAsiaTheme="majorEastAsia" w:hAnsiTheme="minorHAnsi" w:cstheme="majorBidi"/>
                <w:b/>
                <w:bCs/>
              </w:rPr>
            </w:pPr>
            <w:r w:rsidRPr="00560D68">
              <w:rPr>
                <w:rFonts w:asciiTheme="minorHAnsi" w:eastAsiaTheme="majorEastAsia" w:hAnsiTheme="minorHAnsi" w:cstheme="majorBidi"/>
                <w:b/>
                <w:bCs/>
              </w:rPr>
              <w:t xml:space="preserve">Last </w:t>
            </w:r>
            <w:r w:rsidR="009A3D89">
              <w:rPr>
                <w:rFonts w:asciiTheme="minorHAnsi" w:eastAsiaTheme="majorEastAsia" w:hAnsiTheme="minorHAnsi" w:cstheme="majorBidi"/>
                <w:b/>
                <w:bCs/>
              </w:rPr>
              <w:t>Review</w:t>
            </w:r>
          </w:p>
        </w:tc>
        <w:tc>
          <w:tcPr>
            <w:tcW w:w="1701" w:type="dxa"/>
            <w:shd w:val="pct12" w:color="auto" w:fill="auto"/>
          </w:tcPr>
          <w:p w14:paraId="069DC4E5" w14:textId="77777777" w:rsidR="00E43E58" w:rsidRPr="00560D68" w:rsidRDefault="009A3D89" w:rsidP="00D87353">
            <w:pPr>
              <w:jc w:val="center"/>
              <w:rPr>
                <w:rFonts w:asciiTheme="minorHAnsi" w:eastAsiaTheme="majorEastAsia" w:hAnsiTheme="minorHAnsi" w:cstheme="majorBidi"/>
                <w:b/>
                <w:bCs/>
              </w:rPr>
            </w:pPr>
            <w:r>
              <w:rPr>
                <w:rFonts w:asciiTheme="minorHAnsi" w:eastAsiaTheme="majorEastAsia" w:hAnsiTheme="minorHAnsi" w:cstheme="majorBidi"/>
                <w:b/>
                <w:bCs/>
              </w:rPr>
              <w:t xml:space="preserve">Next Proposed </w:t>
            </w:r>
            <w:r w:rsidR="00E43E58" w:rsidRPr="00560D68">
              <w:rPr>
                <w:rFonts w:asciiTheme="minorHAnsi" w:eastAsiaTheme="majorEastAsia" w:hAnsiTheme="minorHAnsi" w:cstheme="majorBidi"/>
                <w:b/>
                <w:bCs/>
              </w:rPr>
              <w:t>Review Date</w:t>
            </w:r>
          </w:p>
        </w:tc>
        <w:tc>
          <w:tcPr>
            <w:tcW w:w="1560" w:type="dxa"/>
            <w:shd w:val="pct12" w:color="auto" w:fill="auto"/>
          </w:tcPr>
          <w:p w14:paraId="6D97421B" w14:textId="77777777" w:rsidR="00E43E58" w:rsidRPr="00560D68" w:rsidRDefault="00E43E58" w:rsidP="00D87353">
            <w:pPr>
              <w:jc w:val="center"/>
              <w:rPr>
                <w:rFonts w:asciiTheme="minorHAnsi" w:eastAsiaTheme="majorEastAsia" w:hAnsiTheme="minorHAnsi" w:cstheme="majorBidi"/>
                <w:b/>
                <w:bCs/>
              </w:rPr>
            </w:pPr>
            <w:r w:rsidRPr="00560D68">
              <w:rPr>
                <w:rFonts w:asciiTheme="minorHAnsi" w:eastAsiaTheme="majorEastAsia" w:hAnsiTheme="minorHAnsi" w:cstheme="majorBidi"/>
                <w:b/>
                <w:bCs/>
              </w:rPr>
              <w:t>EQIA Date</w:t>
            </w:r>
          </w:p>
        </w:tc>
        <w:tc>
          <w:tcPr>
            <w:tcW w:w="2928" w:type="dxa"/>
            <w:shd w:val="pct12" w:color="auto" w:fill="auto"/>
          </w:tcPr>
          <w:p w14:paraId="5ECFF97F" w14:textId="77777777" w:rsidR="00E43E58" w:rsidRPr="00560D68" w:rsidRDefault="00E43E58" w:rsidP="00D87353">
            <w:pPr>
              <w:jc w:val="both"/>
              <w:rPr>
                <w:rFonts w:asciiTheme="minorHAnsi" w:eastAsiaTheme="majorEastAsia" w:hAnsiTheme="minorHAnsi" w:cstheme="majorBidi"/>
                <w:b/>
                <w:bCs/>
              </w:rPr>
            </w:pPr>
            <w:r w:rsidRPr="00560D68">
              <w:rPr>
                <w:rFonts w:asciiTheme="minorHAnsi" w:eastAsiaTheme="majorEastAsia" w:hAnsiTheme="minorHAnsi" w:cstheme="majorBidi"/>
                <w:b/>
                <w:bCs/>
              </w:rPr>
              <w:t>Responsibility for Review</w:t>
            </w:r>
          </w:p>
        </w:tc>
      </w:tr>
      <w:tr w:rsidR="008A43BC" w14:paraId="68B5892C" w14:textId="77777777" w:rsidTr="00D87353">
        <w:trPr>
          <w:trHeight w:val="567"/>
        </w:trPr>
        <w:tc>
          <w:tcPr>
            <w:tcW w:w="1415" w:type="dxa"/>
            <w:vAlign w:val="center"/>
          </w:tcPr>
          <w:p w14:paraId="76E7687C" w14:textId="1BC711F7" w:rsidR="00E43E58" w:rsidRDefault="00E43E58" w:rsidP="00D87353">
            <w:pPr>
              <w:jc w:val="center"/>
              <w:rPr>
                <w:rFonts w:asciiTheme="minorHAnsi" w:eastAsiaTheme="majorEastAsia" w:hAnsiTheme="minorHAnsi" w:cstheme="majorBidi"/>
                <w:bCs/>
              </w:rPr>
            </w:pPr>
            <w:r>
              <w:rPr>
                <w:rFonts w:asciiTheme="minorHAnsi" w:eastAsiaTheme="majorEastAsia" w:hAnsiTheme="minorHAnsi" w:cstheme="majorBidi"/>
                <w:bCs/>
              </w:rPr>
              <w:t>Aug</w:t>
            </w:r>
            <w:r w:rsidR="00D87353">
              <w:rPr>
                <w:rFonts w:asciiTheme="minorHAnsi" w:eastAsiaTheme="majorEastAsia" w:hAnsiTheme="minorHAnsi" w:cstheme="majorBidi"/>
                <w:bCs/>
              </w:rPr>
              <w:t xml:space="preserve">ust </w:t>
            </w:r>
            <w:r>
              <w:rPr>
                <w:rFonts w:asciiTheme="minorHAnsi" w:eastAsiaTheme="majorEastAsia" w:hAnsiTheme="minorHAnsi" w:cstheme="majorBidi"/>
                <w:bCs/>
              </w:rPr>
              <w:t>2014</w:t>
            </w:r>
          </w:p>
        </w:tc>
        <w:tc>
          <w:tcPr>
            <w:tcW w:w="1415" w:type="dxa"/>
            <w:vAlign w:val="center"/>
          </w:tcPr>
          <w:p w14:paraId="26A05FF3" w14:textId="0192E95B" w:rsidR="00E43E58" w:rsidRDefault="00806731" w:rsidP="00D87353">
            <w:pPr>
              <w:jc w:val="center"/>
              <w:rPr>
                <w:rFonts w:asciiTheme="minorHAnsi" w:eastAsiaTheme="majorEastAsia" w:hAnsiTheme="minorHAnsi" w:cstheme="majorBidi"/>
                <w:bCs/>
              </w:rPr>
            </w:pPr>
            <w:r>
              <w:rPr>
                <w:rFonts w:asciiTheme="minorHAnsi" w:eastAsiaTheme="majorEastAsia" w:hAnsiTheme="minorHAnsi" w:cstheme="majorBidi"/>
                <w:bCs/>
              </w:rPr>
              <w:t>July 2023</w:t>
            </w:r>
          </w:p>
        </w:tc>
        <w:tc>
          <w:tcPr>
            <w:tcW w:w="1701" w:type="dxa"/>
            <w:vAlign w:val="center"/>
          </w:tcPr>
          <w:p w14:paraId="718DAD57" w14:textId="6586EBEF" w:rsidR="00E43E58" w:rsidRDefault="00FB6F81" w:rsidP="00D87353">
            <w:pPr>
              <w:jc w:val="center"/>
              <w:rPr>
                <w:rFonts w:asciiTheme="minorHAnsi" w:eastAsiaTheme="majorEastAsia" w:hAnsiTheme="minorHAnsi" w:cstheme="majorBidi"/>
                <w:bCs/>
              </w:rPr>
            </w:pPr>
            <w:r>
              <w:rPr>
                <w:rFonts w:asciiTheme="minorHAnsi" w:eastAsiaTheme="majorEastAsia" w:hAnsiTheme="minorHAnsi" w:cstheme="majorBidi"/>
                <w:bCs/>
              </w:rPr>
              <w:t>July 202</w:t>
            </w:r>
            <w:r w:rsidR="00806731">
              <w:rPr>
                <w:rFonts w:asciiTheme="minorHAnsi" w:eastAsiaTheme="majorEastAsia" w:hAnsiTheme="minorHAnsi" w:cstheme="majorBidi"/>
                <w:bCs/>
              </w:rPr>
              <w:t>4</w:t>
            </w:r>
          </w:p>
        </w:tc>
        <w:tc>
          <w:tcPr>
            <w:tcW w:w="1560" w:type="dxa"/>
            <w:vAlign w:val="center"/>
          </w:tcPr>
          <w:p w14:paraId="633FC80E" w14:textId="00904347" w:rsidR="00E43E58" w:rsidRDefault="00806731" w:rsidP="00D87353">
            <w:pPr>
              <w:jc w:val="center"/>
              <w:rPr>
                <w:rFonts w:asciiTheme="minorHAnsi" w:eastAsiaTheme="majorEastAsia" w:hAnsiTheme="minorHAnsi" w:cstheme="majorBidi"/>
                <w:bCs/>
              </w:rPr>
            </w:pPr>
            <w:r>
              <w:rPr>
                <w:rFonts w:asciiTheme="minorHAnsi" w:eastAsiaTheme="majorEastAsia" w:hAnsiTheme="minorHAnsi" w:cstheme="majorBidi"/>
                <w:bCs/>
              </w:rPr>
              <w:t>July 2023</w:t>
            </w:r>
          </w:p>
        </w:tc>
        <w:tc>
          <w:tcPr>
            <w:tcW w:w="2928" w:type="dxa"/>
            <w:vAlign w:val="center"/>
          </w:tcPr>
          <w:p w14:paraId="20EABF31" w14:textId="4CAC000A" w:rsidR="00E43E58" w:rsidRDefault="007A4FAA" w:rsidP="00D87353">
            <w:pPr>
              <w:rPr>
                <w:rFonts w:asciiTheme="minorHAnsi" w:eastAsiaTheme="majorEastAsia" w:hAnsiTheme="minorHAnsi" w:cstheme="majorBidi"/>
                <w:bCs/>
              </w:rPr>
            </w:pPr>
            <w:r>
              <w:rPr>
                <w:rFonts w:asciiTheme="minorHAnsi" w:eastAsiaTheme="majorEastAsia" w:hAnsiTheme="minorHAnsi" w:cstheme="majorBidi"/>
                <w:bCs/>
                <w:sz w:val="24"/>
                <w:szCs w:val="24"/>
              </w:rPr>
              <w:t>Chief Financial Officer</w:t>
            </w:r>
          </w:p>
        </w:tc>
      </w:tr>
    </w:tbl>
    <w:p w14:paraId="175C5D0A" w14:textId="2ED6B4D3" w:rsidR="00E86207" w:rsidRDefault="00E86207">
      <w:pPr>
        <w:rPr>
          <w:rFonts w:ascii="Calibri" w:hAnsi="Calibri" w:cs="Calibri"/>
          <w:b/>
          <w:sz w:val="24"/>
          <w:szCs w:val="24"/>
        </w:rPr>
      </w:pPr>
    </w:p>
    <w:p w14:paraId="7DE3DE49" w14:textId="6641D7CE" w:rsidR="0010232A" w:rsidRDefault="0010232A">
      <w:pPr>
        <w:rPr>
          <w:rFonts w:ascii="Calibri" w:hAnsi="Calibri" w:cs="Calibri"/>
          <w:b/>
          <w:sz w:val="24"/>
          <w:szCs w:val="24"/>
        </w:rPr>
      </w:pPr>
    </w:p>
    <w:p w14:paraId="079C0931" w14:textId="77777777" w:rsidR="00B31935" w:rsidRDefault="00B31935">
      <w:pPr>
        <w:rPr>
          <w:rFonts w:ascii="Calibri" w:hAnsi="Calibri" w:cs="Calibri"/>
          <w:b/>
          <w:sz w:val="24"/>
          <w:szCs w:val="24"/>
        </w:rPr>
        <w:sectPr w:rsidR="00B31935" w:rsidSect="006B4F26">
          <w:headerReference w:type="default" r:id="rId11"/>
          <w:footerReference w:type="default" r:id="rId12"/>
          <w:headerReference w:type="first" r:id="rId13"/>
          <w:pgSz w:w="11909" w:h="16834" w:code="9"/>
          <w:pgMar w:top="1440" w:right="1440" w:bottom="1440" w:left="1440" w:header="720" w:footer="720" w:gutter="0"/>
          <w:cols w:space="720"/>
          <w:titlePg/>
          <w:docGrid w:linePitch="299"/>
        </w:sectPr>
      </w:pPr>
    </w:p>
    <w:sdt>
      <w:sdtPr>
        <w:rPr>
          <w:rFonts w:ascii="CG Times (W1)" w:eastAsia="Times New Roman" w:hAnsi="CG Times (W1)" w:cs="Times New Roman"/>
          <w:color w:val="auto"/>
          <w:sz w:val="22"/>
          <w:szCs w:val="20"/>
          <w:lang w:val="en-GB"/>
        </w:rPr>
        <w:id w:val="-1026477385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Cs/>
          <w:noProof/>
          <w:sz w:val="24"/>
          <w:szCs w:val="24"/>
        </w:rPr>
      </w:sdtEndPr>
      <w:sdtContent>
        <w:p w14:paraId="5F6394DE" w14:textId="3D448389" w:rsidR="00B31935" w:rsidRDefault="00B31935" w:rsidP="00B31935">
          <w:pPr>
            <w:pStyle w:val="TOCHeading"/>
            <w:spacing w:before="0"/>
            <w:rPr>
              <w:rFonts w:asciiTheme="minorHAnsi" w:hAnsiTheme="minorHAnsi" w:cstheme="minorHAnsi"/>
              <w:b/>
              <w:color w:val="000000" w:themeColor="text1"/>
              <w:sz w:val="28"/>
              <w:szCs w:val="28"/>
            </w:rPr>
          </w:pPr>
          <w:r w:rsidRPr="00B31935">
            <w:rPr>
              <w:rFonts w:asciiTheme="minorHAnsi" w:hAnsiTheme="minorHAnsi" w:cstheme="minorHAnsi"/>
              <w:b/>
              <w:color w:val="000000" w:themeColor="text1"/>
              <w:sz w:val="28"/>
              <w:szCs w:val="28"/>
            </w:rPr>
            <w:t>Contents</w:t>
          </w:r>
        </w:p>
        <w:p w14:paraId="0876EDAC" w14:textId="77777777" w:rsidR="00B31935" w:rsidRPr="00B31935" w:rsidRDefault="00B31935" w:rsidP="00B31935">
          <w:pPr>
            <w:rPr>
              <w:lang w:val="en-US"/>
            </w:rPr>
          </w:pPr>
        </w:p>
        <w:p w14:paraId="63DBCBC0" w14:textId="4636A10E" w:rsidR="00B31935" w:rsidRPr="00B31935" w:rsidRDefault="00B31935" w:rsidP="00B31935">
          <w:pPr>
            <w:pStyle w:val="TOC1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B31935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B31935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B31935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43434707" w:history="1">
            <w:r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Pr="00B31935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</w:r>
            <w:r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Introduction</w:t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_Toc143434707 \h </w:instrText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3</w:t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247F30" w14:textId="4C65C5C8" w:rsidR="00B31935" w:rsidRPr="00B31935" w:rsidRDefault="002544A3" w:rsidP="00B31935">
          <w:pPr>
            <w:pStyle w:val="TOC1"/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43434708" w:history="1"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="00B31935" w:rsidRPr="00B31935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</w:r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General Principles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_Toc143434708 \h </w:instrTex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3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00045" w14:textId="2EF48AAE" w:rsidR="00B31935" w:rsidRPr="00B31935" w:rsidRDefault="002544A3" w:rsidP="00B31935">
          <w:pPr>
            <w:pStyle w:val="TOC1"/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43434709" w:history="1"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="00B31935" w:rsidRPr="00B31935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</w:r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Refund Policy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_Toc143434709 \h </w:instrTex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873AE0" w14:textId="35068DD4" w:rsidR="00B31935" w:rsidRPr="00B31935" w:rsidRDefault="002544A3" w:rsidP="00B31935">
          <w:pPr>
            <w:pStyle w:val="TOC1"/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43434710" w:history="1"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4</w:t>
            </w:r>
            <w:r w:rsidR="00B31935" w:rsidRPr="00B31935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</w:r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Withdrawals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_Toc143434710 \h </w:instrTex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EA6BC1" w14:textId="68BA682C" w:rsidR="00B31935" w:rsidRPr="00B31935" w:rsidRDefault="002544A3" w:rsidP="00B31935">
          <w:pPr>
            <w:pStyle w:val="TOC1"/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43434711" w:history="1"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  <w:r w:rsidR="00B31935" w:rsidRPr="00B31935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</w:r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Application for Refunds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_Toc143434711 \h </w:instrTex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34B6CA" w14:textId="54907A8C" w:rsidR="00B31935" w:rsidRPr="00B31935" w:rsidRDefault="002544A3" w:rsidP="00B31935">
          <w:pPr>
            <w:pStyle w:val="TOC1"/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43434712" w:history="1"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6</w:t>
            </w:r>
            <w:r w:rsidR="00B31935" w:rsidRPr="00B31935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</w:r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Timing of Refunds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_Toc143434712 \h </w:instrTex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55179B" w14:textId="32C79617" w:rsidR="00B31935" w:rsidRPr="00B31935" w:rsidRDefault="002544A3" w:rsidP="00B31935">
          <w:pPr>
            <w:pStyle w:val="TOC1"/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43434713" w:history="1"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7</w:t>
            </w:r>
            <w:r w:rsidR="00B31935" w:rsidRPr="00B31935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</w:r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Discretionary Refunds or Withdrawal Fees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_Toc143434713 \h </w:instrTex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77864C" w14:textId="16CA8409" w:rsidR="00B31935" w:rsidRPr="00B31935" w:rsidRDefault="002544A3" w:rsidP="00B31935">
          <w:pPr>
            <w:pStyle w:val="TOC1"/>
            <w:rPr>
              <w:rFonts w:asciiTheme="minorHAnsi" w:hAnsiTheme="minorHAnsi" w:cstheme="minorHAnsi"/>
              <w:noProof/>
              <w:sz w:val="24"/>
              <w:szCs w:val="24"/>
            </w:rPr>
          </w:pPr>
          <w:hyperlink w:anchor="_Toc143434714" w:history="1"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8</w:t>
            </w:r>
            <w:r w:rsidR="00B31935" w:rsidRPr="00B31935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</w:r>
            <w:r w:rsidR="00B31935"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Appeals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_Toc143434714 \h </w:instrTex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="00B31935"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680E84" w14:textId="683AA67D" w:rsidR="00B31935" w:rsidRPr="00B31935" w:rsidRDefault="00B31935" w:rsidP="00B31935">
          <w:pPr>
            <w:pStyle w:val="TOC1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B31935">
            <w:rPr>
              <w:rStyle w:val="Hyperlink"/>
              <w:rFonts w:asciiTheme="minorHAnsi" w:hAnsiTheme="minorHAnsi" w:cstheme="minorHAnsi"/>
              <w:noProof/>
              <w:sz w:val="24"/>
              <w:szCs w:val="24"/>
              <w:u w:val="none"/>
            </w:rPr>
            <w:tab/>
          </w:r>
          <w:hyperlink w:anchor="_Toc143434715" w:history="1">
            <w:r w:rsidRPr="00B31935">
              <w:rPr>
                <w:rStyle w:val="Hyperlink"/>
                <w:rFonts w:asciiTheme="minorHAnsi" w:hAnsiTheme="minorHAnsi" w:cstheme="minorHAnsi"/>
                <w:noProof/>
                <w:sz w:val="24"/>
                <w:szCs w:val="24"/>
              </w:rPr>
              <w:t>Version Control</w:t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_Toc143434715 \h </w:instrText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B31935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52E5B7" w14:textId="0801C49A" w:rsidR="00B31935" w:rsidRPr="00B31935" w:rsidRDefault="00B31935">
          <w:pPr>
            <w:rPr>
              <w:rFonts w:asciiTheme="minorHAnsi" w:hAnsiTheme="minorHAnsi" w:cstheme="minorHAnsi"/>
              <w:sz w:val="24"/>
              <w:szCs w:val="24"/>
            </w:rPr>
          </w:pPr>
          <w:r w:rsidRPr="00B31935">
            <w:rPr>
              <w:rFonts w:asciiTheme="minorHAnsi" w:hAnsiTheme="minorHAnsi" w:cstheme="minorHAnsi"/>
              <w:bCs/>
              <w:noProof/>
              <w:sz w:val="24"/>
              <w:szCs w:val="24"/>
            </w:rPr>
            <w:fldChar w:fldCharType="end"/>
          </w:r>
        </w:p>
      </w:sdtContent>
    </w:sdt>
    <w:p w14:paraId="0700E729" w14:textId="150F50D0" w:rsidR="0010232A" w:rsidRDefault="0010232A">
      <w:pPr>
        <w:rPr>
          <w:rFonts w:ascii="Calibri" w:hAnsi="Calibri" w:cs="Calibri"/>
          <w:b/>
          <w:sz w:val="24"/>
          <w:szCs w:val="24"/>
        </w:rPr>
      </w:pPr>
    </w:p>
    <w:p w14:paraId="62D12273" w14:textId="0C237397" w:rsidR="00156354" w:rsidRDefault="00156354">
      <w:pPr>
        <w:rPr>
          <w:rFonts w:ascii="Calibri" w:hAnsi="Calibri" w:cs="Calibri"/>
          <w:b/>
          <w:sz w:val="24"/>
          <w:szCs w:val="24"/>
        </w:rPr>
      </w:pPr>
    </w:p>
    <w:p w14:paraId="47162B37" w14:textId="77777777" w:rsidR="00156354" w:rsidRDefault="00156354">
      <w:pPr>
        <w:rPr>
          <w:rFonts w:ascii="Calibri" w:hAnsi="Calibri" w:cs="Calibri"/>
          <w:b/>
          <w:sz w:val="24"/>
          <w:szCs w:val="24"/>
        </w:rPr>
      </w:pPr>
    </w:p>
    <w:p w14:paraId="6B6D5D7B" w14:textId="77777777" w:rsidR="00D87353" w:rsidRDefault="00D87353">
      <w:pPr>
        <w:rPr>
          <w:rFonts w:ascii="Calibri" w:hAnsi="Calibri" w:cs="Calibri"/>
          <w:b/>
          <w:sz w:val="24"/>
          <w:szCs w:val="24"/>
        </w:rPr>
        <w:sectPr w:rsidR="00D87353" w:rsidSect="006B4F26">
          <w:headerReference w:type="first" r:id="rId14"/>
          <w:footerReference w:type="first" r:id="rId15"/>
          <w:pgSz w:w="11909" w:h="16834" w:code="9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7BBFED21" w14:textId="2222707F" w:rsidR="00257DB6" w:rsidRPr="00B31935" w:rsidRDefault="006B4F26" w:rsidP="00B31935">
      <w:pPr>
        <w:pStyle w:val="Heading1"/>
        <w:spacing w:before="0"/>
        <w:ind w:left="426" w:hanging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" w:name="_Toc143434707"/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1</w:t>
      </w:r>
      <w:r w:rsidR="00257DB6"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Introduction</w:t>
      </w:r>
      <w:bookmarkEnd w:id="1"/>
    </w:p>
    <w:p w14:paraId="0CF9044D" w14:textId="77777777" w:rsidR="00257DB6" w:rsidRPr="00BC046F" w:rsidRDefault="00257DB6" w:rsidP="006B4F26">
      <w:pPr>
        <w:rPr>
          <w:rFonts w:ascii="Calibri" w:hAnsi="Calibri" w:cs="Calibri"/>
          <w:sz w:val="24"/>
          <w:szCs w:val="24"/>
        </w:rPr>
      </w:pPr>
    </w:p>
    <w:p w14:paraId="4826B472" w14:textId="616200BC" w:rsidR="00257DB6" w:rsidRPr="00BC046F" w:rsidRDefault="00257DB6" w:rsidP="006B4F26">
      <w:pPr>
        <w:ind w:left="426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This refund policy must be adhered to by all members of staff who are involved in assessing/processing fee refunds or in calculating the fees due when a student withdraws from a co</w:t>
      </w:r>
      <w:r w:rsidR="0010232A">
        <w:rPr>
          <w:rFonts w:ascii="Calibri" w:hAnsi="Calibri" w:cs="Calibri"/>
          <w:sz w:val="24"/>
          <w:szCs w:val="24"/>
        </w:rPr>
        <w:t xml:space="preserve">urse.  </w:t>
      </w:r>
      <w:r w:rsidRPr="00BC046F">
        <w:rPr>
          <w:rFonts w:ascii="Calibri" w:hAnsi="Calibri" w:cs="Calibri"/>
          <w:sz w:val="24"/>
          <w:szCs w:val="24"/>
        </w:rPr>
        <w:t>The policy applies to both tuition and exam fees.</w:t>
      </w:r>
    </w:p>
    <w:p w14:paraId="0FE55548" w14:textId="77777777" w:rsidR="00257DB6" w:rsidRPr="00BC046F" w:rsidRDefault="00257DB6" w:rsidP="006B4F26">
      <w:pPr>
        <w:rPr>
          <w:rFonts w:ascii="Calibri" w:hAnsi="Calibri" w:cs="Calibri"/>
          <w:sz w:val="24"/>
          <w:szCs w:val="24"/>
        </w:rPr>
      </w:pPr>
    </w:p>
    <w:p w14:paraId="6C0552CA" w14:textId="77777777" w:rsidR="00257DB6" w:rsidRPr="00B31935" w:rsidRDefault="00257DB6" w:rsidP="00B31935">
      <w:pPr>
        <w:pStyle w:val="Heading1"/>
        <w:spacing w:before="0"/>
        <w:ind w:left="426" w:hanging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2" w:name="_Toc143434708"/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General Principles</w:t>
      </w:r>
      <w:bookmarkEnd w:id="2"/>
    </w:p>
    <w:p w14:paraId="234612F5" w14:textId="77777777" w:rsidR="00257DB6" w:rsidRPr="00BC046F" w:rsidRDefault="00257DB6" w:rsidP="006B4F26">
      <w:pPr>
        <w:rPr>
          <w:rFonts w:ascii="Calibri" w:hAnsi="Calibri" w:cs="Calibri"/>
          <w:sz w:val="24"/>
          <w:szCs w:val="24"/>
        </w:rPr>
      </w:pPr>
    </w:p>
    <w:p w14:paraId="52521958" w14:textId="77777777" w:rsidR="00257DB6" w:rsidRPr="00BC046F" w:rsidRDefault="00257DB6" w:rsidP="006B4F26">
      <w:pPr>
        <w:numPr>
          <w:ilvl w:val="0"/>
          <w:numId w:val="1"/>
        </w:numPr>
        <w:ind w:left="1276" w:hanging="425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 xml:space="preserve">The College must ensure that the policy for refunds and withdrawals represents a fair way </w:t>
      </w:r>
      <w:r w:rsidR="00146B97">
        <w:rPr>
          <w:rFonts w:ascii="Calibri" w:hAnsi="Calibri" w:cs="Calibri"/>
          <w:sz w:val="24"/>
          <w:szCs w:val="24"/>
        </w:rPr>
        <w:t>of</w:t>
      </w:r>
      <w:r w:rsidR="00146B97" w:rsidRPr="00BC046F">
        <w:rPr>
          <w:rFonts w:ascii="Calibri" w:hAnsi="Calibri" w:cs="Calibri"/>
          <w:sz w:val="24"/>
          <w:szCs w:val="24"/>
        </w:rPr>
        <w:t xml:space="preserve"> </w:t>
      </w:r>
      <w:r w:rsidRPr="00BC046F">
        <w:rPr>
          <w:rFonts w:ascii="Calibri" w:hAnsi="Calibri" w:cs="Calibri"/>
          <w:sz w:val="24"/>
          <w:szCs w:val="24"/>
        </w:rPr>
        <w:t>treating students and simultaneously protects the College from financial loss.</w:t>
      </w:r>
    </w:p>
    <w:p w14:paraId="32A324BA" w14:textId="77777777" w:rsidR="00257DB6" w:rsidRPr="00BC046F" w:rsidRDefault="00257DB6" w:rsidP="006B4F26">
      <w:pPr>
        <w:ind w:left="1276" w:hanging="425"/>
        <w:rPr>
          <w:rFonts w:ascii="Calibri" w:hAnsi="Calibri" w:cs="Calibri"/>
          <w:sz w:val="24"/>
          <w:szCs w:val="24"/>
        </w:rPr>
      </w:pPr>
    </w:p>
    <w:p w14:paraId="37C4D2A8" w14:textId="3397A515" w:rsidR="00257DB6" w:rsidRPr="00382C89" w:rsidRDefault="00BF77DC" w:rsidP="006B4F26">
      <w:pPr>
        <w:pStyle w:val="ListParagraph"/>
        <w:numPr>
          <w:ilvl w:val="0"/>
          <w:numId w:val="1"/>
        </w:numPr>
        <w:ind w:left="1276" w:hanging="425"/>
        <w:rPr>
          <w:rFonts w:ascii="Calibri" w:hAnsi="Calibri" w:cs="Calibri"/>
          <w:sz w:val="24"/>
          <w:szCs w:val="24"/>
        </w:rPr>
      </w:pPr>
      <w:r w:rsidRPr="00382C89">
        <w:rPr>
          <w:rFonts w:ascii="Calibri" w:hAnsi="Calibri" w:cs="Calibri"/>
          <w:sz w:val="24"/>
          <w:szCs w:val="24"/>
        </w:rPr>
        <w:t xml:space="preserve">All fees are due </w:t>
      </w:r>
      <w:r w:rsidR="007F4791" w:rsidRPr="00382C89">
        <w:rPr>
          <w:rFonts w:ascii="Calibri" w:hAnsi="Calibri" w:cs="Calibri"/>
          <w:sz w:val="24"/>
          <w:szCs w:val="24"/>
        </w:rPr>
        <w:t xml:space="preserve">to be paid in advance of </w:t>
      </w:r>
      <w:r w:rsidRPr="00382C89">
        <w:rPr>
          <w:rFonts w:ascii="Calibri" w:hAnsi="Calibri" w:cs="Calibri"/>
          <w:sz w:val="24"/>
          <w:szCs w:val="24"/>
        </w:rPr>
        <w:t>the course starting unless</w:t>
      </w:r>
      <w:r w:rsidR="007F4791" w:rsidRPr="00382C89">
        <w:rPr>
          <w:rFonts w:ascii="Calibri" w:hAnsi="Calibri" w:cs="Calibri"/>
          <w:sz w:val="24"/>
          <w:szCs w:val="24"/>
        </w:rPr>
        <w:t xml:space="preserve"> a payment plan has been agreed (</w:t>
      </w:r>
      <w:r w:rsidRPr="00382C89">
        <w:rPr>
          <w:rFonts w:ascii="Calibri" w:hAnsi="Calibri" w:cs="Calibri"/>
          <w:sz w:val="24"/>
          <w:szCs w:val="24"/>
        </w:rPr>
        <w:t>See FIN10 – Tuition Fees Instalment Policy</w:t>
      </w:r>
      <w:r w:rsidR="007F4791" w:rsidRPr="00382C89">
        <w:rPr>
          <w:rFonts w:ascii="Calibri" w:hAnsi="Calibri" w:cs="Calibri"/>
          <w:sz w:val="24"/>
          <w:szCs w:val="24"/>
        </w:rPr>
        <w:t xml:space="preserve">) or at the discretion of a member of </w:t>
      </w:r>
      <w:r w:rsidR="00F53012" w:rsidRPr="00382C89">
        <w:rPr>
          <w:rFonts w:ascii="Calibri" w:hAnsi="Calibri" w:cs="Calibri"/>
          <w:sz w:val="24"/>
          <w:szCs w:val="24"/>
        </w:rPr>
        <w:t xml:space="preserve">the </w:t>
      </w:r>
      <w:r w:rsidR="00FB6F81" w:rsidRPr="00623474">
        <w:rPr>
          <w:rFonts w:asciiTheme="minorHAnsi" w:hAnsiTheme="minorHAnsi" w:cstheme="minorHAnsi"/>
          <w:sz w:val="24"/>
          <w:szCs w:val="24"/>
        </w:rPr>
        <w:t>Executive Board</w:t>
      </w:r>
      <w:r w:rsidR="00FB6F81" w:rsidRPr="00382C89">
        <w:rPr>
          <w:rFonts w:ascii="Calibri" w:hAnsi="Calibri" w:cs="Calibri"/>
          <w:sz w:val="24"/>
          <w:szCs w:val="24"/>
        </w:rPr>
        <w:t xml:space="preserve"> </w:t>
      </w:r>
      <w:r w:rsidR="007F4791" w:rsidRPr="00382C89">
        <w:rPr>
          <w:rFonts w:ascii="Calibri" w:hAnsi="Calibri" w:cs="Calibri"/>
          <w:sz w:val="24"/>
          <w:szCs w:val="24"/>
        </w:rPr>
        <w:t>(</w:t>
      </w:r>
      <w:r w:rsidR="00FB6F81">
        <w:rPr>
          <w:rFonts w:ascii="Calibri" w:hAnsi="Calibri" w:cs="Calibri"/>
          <w:sz w:val="24"/>
          <w:szCs w:val="24"/>
        </w:rPr>
        <w:t>EB</w:t>
      </w:r>
      <w:r w:rsidR="007F4791" w:rsidRPr="00382C89">
        <w:rPr>
          <w:rFonts w:ascii="Calibri" w:hAnsi="Calibri" w:cs="Calibri"/>
          <w:sz w:val="24"/>
          <w:szCs w:val="24"/>
        </w:rPr>
        <w:t>)</w:t>
      </w:r>
      <w:r w:rsidRPr="00382C89">
        <w:rPr>
          <w:rFonts w:ascii="Calibri" w:hAnsi="Calibri" w:cs="Calibri"/>
          <w:sz w:val="24"/>
          <w:szCs w:val="24"/>
        </w:rPr>
        <w:t>.</w:t>
      </w:r>
    </w:p>
    <w:p w14:paraId="14D23DC4" w14:textId="77777777" w:rsidR="00EE4FA3" w:rsidRPr="00473216" w:rsidRDefault="00EE4FA3" w:rsidP="006B4F26">
      <w:pPr>
        <w:rPr>
          <w:rFonts w:ascii="Calibri" w:hAnsi="Calibri" w:cs="Calibri"/>
          <w:sz w:val="24"/>
          <w:szCs w:val="24"/>
        </w:rPr>
      </w:pPr>
    </w:p>
    <w:p w14:paraId="60984DA9" w14:textId="77777777" w:rsidR="00257DB6" w:rsidRPr="00BC046F" w:rsidRDefault="00257DB6" w:rsidP="006B4F26">
      <w:pPr>
        <w:numPr>
          <w:ilvl w:val="0"/>
          <w:numId w:val="1"/>
        </w:numPr>
        <w:ind w:left="1276" w:hanging="425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b/>
          <w:bCs/>
          <w:sz w:val="24"/>
          <w:szCs w:val="24"/>
        </w:rPr>
        <w:t>It is not the policy of the College to refund fees automatically</w:t>
      </w:r>
      <w:r w:rsidRPr="00BC046F">
        <w:rPr>
          <w:rFonts w:ascii="Calibri" w:hAnsi="Calibri" w:cs="Calibri"/>
          <w:sz w:val="24"/>
          <w:szCs w:val="24"/>
        </w:rPr>
        <w:t xml:space="preserve"> and there is a note on the Enrolment Form that </w:t>
      </w:r>
      <w:r w:rsidR="00523FEE">
        <w:rPr>
          <w:rFonts w:ascii="Calibri" w:hAnsi="Calibri" w:cs="Calibri"/>
          <w:sz w:val="24"/>
          <w:szCs w:val="24"/>
        </w:rPr>
        <w:t xml:space="preserve">states fees are non-refundable.  </w:t>
      </w:r>
      <w:r w:rsidRPr="00BC046F">
        <w:rPr>
          <w:rFonts w:ascii="Calibri" w:hAnsi="Calibri" w:cs="Calibri"/>
          <w:sz w:val="24"/>
          <w:szCs w:val="24"/>
        </w:rPr>
        <w:t xml:space="preserve">Refunds may only be considered under the following circumstances.  </w:t>
      </w:r>
      <w:r w:rsidR="005F2AD9">
        <w:rPr>
          <w:rFonts w:ascii="Calibri" w:hAnsi="Calibri" w:cs="Calibri"/>
          <w:sz w:val="24"/>
          <w:szCs w:val="24"/>
        </w:rPr>
        <w:t>An application in writing</w:t>
      </w:r>
      <w:r w:rsidR="005E485B">
        <w:rPr>
          <w:rFonts w:ascii="Calibri" w:hAnsi="Calibri" w:cs="Calibri"/>
          <w:sz w:val="24"/>
          <w:szCs w:val="24"/>
        </w:rPr>
        <w:t xml:space="preserve"> </w:t>
      </w:r>
      <w:r w:rsidRPr="00BC046F">
        <w:rPr>
          <w:rFonts w:ascii="Calibri" w:hAnsi="Calibri" w:cs="Calibri"/>
          <w:sz w:val="24"/>
          <w:szCs w:val="24"/>
        </w:rPr>
        <w:t>is required except for (i) – (i</w:t>
      </w:r>
      <w:r w:rsidR="003F27D5">
        <w:rPr>
          <w:rFonts w:ascii="Calibri" w:hAnsi="Calibri" w:cs="Calibri"/>
          <w:sz w:val="24"/>
          <w:szCs w:val="24"/>
        </w:rPr>
        <w:t>v</w:t>
      </w:r>
      <w:r w:rsidRPr="00BC046F">
        <w:rPr>
          <w:rFonts w:ascii="Calibri" w:hAnsi="Calibri" w:cs="Calibri"/>
          <w:sz w:val="24"/>
          <w:szCs w:val="24"/>
        </w:rPr>
        <w:t>).</w:t>
      </w:r>
      <w:r w:rsidR="00867A03" w:rsidRPr="00BC046F">
        <w:rPr>
          <w:rFonts w:ascii="Calibri" w:hAnsi="Calibri" w:cs="Calibri"/>
          <w:sz w:val="24"/>
          <w:szCs w:val="24"/>
        </w:rPr>
        <w:t xml:space="preserve">  </w:t>
      </w:r>
      <w:r w:rsidR="005F2AD9">
        <w:rPr>
          <w:rFonts w:ascii="Calibri" w:hAnsi="Calibri" w:cs="Calibri"/>
          <w:sz w:val="24"/>
          <w:szCs w:val="24"/>
        </w:rPr>
        <w:t xml:space="preserve">This </w:t>
      </w:r>
      <w:r w:rsidR="00867A03" w:rsidRPr="00BC046F">
        <w:rPr>
          <w:rFonts w:ascii="Calibri" w:hAnsi="Calibri" w:cs="Calibri"/>
          <w:sz w:val="24"/>
          <w:szCs w:val="24"/>
        </w:rPr>
        <w:t xml:space="preserve">should be </w:t>
      </w:r>
      <w:r w:rsidR="005F2AD9">
        <w:rPr>
          <w:rFonts w:ascii="Calibri" w:hAnsi="Calibri" w:cs="Calibri"/>
          <w:sz w:val="24"/>
          <w:szCs w:val="24"/>
        </w:rPr>
        <w:t xml:space="preserve">communicated </w:t>
      </w:r>
      <w:r w:rsidR="00867A03" w:rsidRPr="00BC046F">
        <w:rPr>
          <w:rFonts w:ascii="Calibri" w:hAnsi="Calibri" w:cs="Calibri"/>
          <w:sz w:val="24"/>
          <w:szCs w:val="24"/>
        </w:rPr>
        <w:t xml:space="preserve">to the Finance Department in the first instance who will then liaise with the appropriate Department. </w:t>
      </w:r>
      <w:r w:rsidRPr="00BC046F">
        <w:rPr>
          <w:rFonts w:ascii="Calibri" w:hAnsi="Calibri" w:cs="Calibri"/>
          <w:sz w:val="24"/>
          <w:szCs w:val="24"/>
        </w:rPr>
        <w:t xml:space="preserve">  An award letter is required for (iv) </w:t>
      </w:r>
      <w:r w:rsidR="003F27D5">
        <w:rPr>
          <w:rFonts w:ascii="Calibri" w:hAnsi="Calibri" w:cs="Calibri"/>
          <w:sz w:val="24"/>
          <w:szCs w:val="24"/>
        </w:rPr>
        <w:t>rather than</w:t>
      </w:r>
      <w:r w:rsidRPr="00BC046F">
        <w:rPr>
          <w:rFonts w:ascii="Calibri" w:hAnsi="Calibri" w:cs="Calibri"/>
          <w:sz w:val="24"/>
          <w:szCs w:val="24"/>
        </w:rPr>
        <w:t xml:space="preserve"> a</w:t>
      </w:r>
      <w:r w:rsidR="008B1E42">
        <w:rPr>
          <w:rFonts w:ascii="Calibri" w:hAnsi="Calibri" w:cs="Calibri"/>
          <w:sz w:val="24"/>
          <w:szCs w:val="24"/>
        </w:rPr>
        <w:t>n application in writing</w:t>
      </w:r>
      <w:r w:rsidRPr="00BC046F">
        <w:rPr>
          <w:rFonts w:ascii="Calibri" w:hAnsi="Calibri" w:cs="Calibri"/>
          <w:sz w:val="24"/>
          <w:szCs w:val="24"/>
        </w:rPr>
        <w:t xml:space="preserve">.  </w:t>
      </w:r>
    </w:p>
    <w:p w14:paraId="4DE834D8" w14:textId="77777777" w:rsidR="00257DB6" w:rsidRPr="00BC046F" w:rsidRDefault="00257DB6" w:rsidP="006B4F26">
      <w:pPr>
        <w:rPr>
          <w:rFonts w:ascii="Calibri" w:hAnsi="Calibri" w:cs="Calibri"/>
          <w:sz w:val="24"/>
          <w:szCs w:val="24"/>
        </w:rPr>
      </w:pPr>
    </w:p>
    <w:p w14:paraId="60402440" w14:textId="77777777" w:rsidR="00257DB6" w:rsidRPr="00BC046F" w:rsidRDefault="00257DB6" w:rsidP="006B4F26">
      <w:pPr>
        <w:numPr>
          <w:ilvl w:val="0"/>
          <w:numId w:val="2"/>
        </w:numPr>
        <w:tabs>
          <w:tab w:val="clear" w:pos="1003"/>
        </w:tabs>
        <w:ind w:left="2268" w:hanging="567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Where the College has decided that a course will not be delivered due to lack of numbers/over enrolment/any other reason.</w:t>
      </w:r>
    </w:p>
    <w:p w14:paraId="17BB86AA" w14:textId="77777777" w:rsidR="00257DB6" w:rsidRPr="00BC046F" w:rsidRDefault="00257DB6" w:rsidP="006B4F26">
      <w:pPr>
        <w:numPr>
          <w:ilvl w:val="0"/>
          <w:numId w:val="2"/>
        </w:numPr>
        <w:tabs>
          <w:tab w:val="clear" w:pos="1003"/>
        </w:tabs>
        <w:ind w:left="2268" w:hanging="567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Where the College alters the time/day of the course and the student is therefore unable to attend.</w:t>
      </w:r>
    </w:p>
    <w:p w14:paraId="1029F251" w14:textId="15D2E40D" w:rsidR="00257DB6" w:rsidRPr="00BC046F" w:rsidRDefault="00257DB6" w:rsidP="006B4F26">
      <w:pPr>
        <w:numPr>
          <w:ilvl w:val="0"/>
          <w:numId w:val="2"/>
        </w:numPr>
        <w:tabs>
          <w:tab w:val="clear" w:pos="1003"/>
        </w:tabs>
        <w:ind w:left="2268" w:hanging="567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 xml:space="preserve">Where the student was unaware of </w:t>
      </w:r>
      <w:r w:rsidR="009600BC">
        <w:rPr>
          <w:rFonts w:ascii="Calibri" w:hAnsi="Calibri" w:cs="Calibri"/>
          <w:sz w:val="24"/>
          <w:szCs w:val="24"/>
        </w:rPr>
        <w:t>their</w:t>
      </w:r>
      <w:r w:rsidRPr="00BC046F">
        <w:rPr>
          <w:rFonts w:ascii="Calibri" w:hAnsi="Calibri" w:cs="Calibri"/>
          <w:sz w:val="24"/>
          <w:szCs w:val="24"/>
        </w:rPr>
        <w:t xml:space="preserve"> eligibility for fee waiver </w:t>
      </w:r>
      <w:r w:rsidR="001A2FAC">
        <w:rPr>
          <w:rFonts w:ascii="Calibri" w:hAnsi="Calibri" w:cs="Calibri"/>
          <w:sz w:val="24"/>
          <w:szCs w:val="24"/>
        </w:rPr>
        <w:t xml:space="preserve">or SAAS funding </w:t>
      </w:r>
      <w:r w:rsidRPr="00BC046F">
        <w:rPr>
          <w:rFonts w:ascii="Calibri" w:hAnsi="Calibri" w:cs="Calibri"/>
          <w:sz w:val="24"/>
          <w:szCs w:val="24"/>
        </w:rPr>
        <w:t>at the time of enrolment.</w:t>
      </w:r>
    </w:p>
    <w:p w14:paraId="3441B6A3" w14:textId="77777777" w:rsidR="00257DB6" w:rsidRPr="00BC046F" w:rsidRDefault="00257DB6" w:rsidP="006B4F26">
      <w:pPr>
        <w:numPr>
          <w:ilvl w:val="0"/>
          <w:numId w:val="2"/>
        </w:numPr>
        <w:tabs>
          <w:tab w:val="clear" w:pos="1003"/>
        </w:tabs>
        <w:ind w:left="2268" w:hanging="567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Where the student has paid fees pending confi</w:t>
      </w:r>
      <w:r w:rsidR="00523FEE">
        <w:rPr>
          <w:rFonts w:ascii="Calibri" w:hAnsi="Calibri" w:cs="Calibri"/>
          <w:sz w:val="24"/>
          <w:szCs w:val="24"/>
        </w:rPr>
        <w:t>rmation of bursary/grant. The student</w:t>
      </w:r>
      <w:r w:rsidRPr="00BC046F">
        <w:rPr>
          <w:rFonts w:ascii="Calibri" w:hAnsi="Calibri" w:cs="Calibri"/>
          <w:sz w:val="24"/>
          <w:szCs w:val="24"/>
        </w:rPr>
        <w:t xml:space="preserve"> should be advised that a full refund will be made when documentary evidence of award is produced.</w:t>
      </w:r>
    </w:p>
    <w:p w14:paraId="5808614E" w14:textId="77777777" w:rsidR="00257DB6" w:rsidRPr="00BC046F" w:rsidRDefault="00257DB6" w:rsidP="006B4F26">
      <w:pPr>
        <w:numPr>
          <w:ilvl w:val="0"/>
          <w:numId w:val="2"/>
        </w:numPr>
        <w:tabs>
          <w:tab w:val="clear" w:pos="1003"/>
        </w:tabs>
        <w:ind w:left="2268" w:hanging="567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In the event of death of a student (on production of a copy of the death certificate).</w:t>
      </w:r>
    </w:p>
    <w:p w14:paraId="5489E239" w14:textId="77777777" w:rsidR="00257DB6" w:rsidRPr="00BC046F" w:rsidRDefault="00257DB6" w:rsidP="006B4F26">
      <w:pPr>
        <w:numPr>
          <w:ilvl w:val="0"/>
          <w:numId w:val="2"/>
        </w:numPr>
        <w:tabs>
          <w:tab w:val="clear" w:pos="1003"/>
        </w:tabs>
        <w:ind w:left="2268" w:hanging="567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 xml:space="preserve">Where serious illness/accident to student or dependant </w:t>
      </w:r>
      <w:r w:rsidR="00FA2F2D" w:rsidRPr="00BC046F">
        <w:rPr>
          <w:rFonts w:ascii="Calibri" w:hAnsi="Calibri" w:cs="Calibri"/>
          <w:sz w:val="24"/>
          <w:szCs w:val="24"/>
        </w:rPr>
        <w:t>(</w:t>
      </w:r>
      <w:r w:rsidRPr="00BC046F">
        <w:rPr>
          <w:rFonts w:ascii="Calibri" w:hAnsi="Calibri" w:cs="Calibri"/>
          <w:sz w:val="24"/>
          <w:szCs w:val="24"/>
        </w:rPr>
        <w:t>including necessary childminder where appropriate) on a proportional basis where student was therefore unable to continue studies (doctors certificate required).</w:t>
      </w:r>
    </w:p>
    <w:p w14:paraId="48B88C55" w14:textId="4D38DBB6" w:rsidR="00257DB6" w:rsidRPr="00382C89" w:rsidRDefault="00257DB6" w:rsidP="006B4F26">
      <w:pPr>
        <w:numPr>
          <w:ilvl w:val="0"/>
          <w:numId w:val="2"/>
        </w:numPr>
        <w:tabs>
          <w:tab w:val="clear" w:pos="1003"/>
        </w:tabs>
        <w:ind w:left="2268" w:hanging="567"/>
        <w:rPr>
          <w:rFonts w:ascii="Calibri" w:hAnsi="Calibri" w:cs="Calibri"/>
          <w:sz w:val="24"/>
          <w:szCs w:val="24"/>
        </w:rPr>
      </w:pPr>
      <w:r w:rsidRPr="00382C89">
        <w:rPr>
          <w:rFonts w:ascii="Calibri" w:hAnsi="Calibri" w:cs="Calibri"/>
          <w:sz w:val="24"/>
          <w:szCs w:val="24"/>
        </w:rPr>
        <w:t>In other circ</w:t>
      </w:r>
      <w:r w:rsidR="00F934B4" w:rsidRPr="00382C89">
        <w:rPr>
          <w:rFonts w:ascii="Calibri" w:hAnsi="Calibri" w:cs="Calibri"/>
          <w:sz w:val="24"/>
          <w:szCs w:val="24"/>
        </w:rPr>
        <w:t>umstances at the discretion of a</w:t>
      </w:r>
      <w:r w:rsidRPr="00382C89">
        <w:rPr>
          <w:rFonts w:ascii="Calibri" w:hAnsi="Calibri" w:cs="Calibri"/>
          <w:sz w:val="24"/>
          <w:szCs w:val="24"/>
        </w:rPr>
        <w:t xml:space="preserve"> </w:t>
      </w:r>
      <w:r w:rsidR="00115AD7" w:rsidRPr="00382C89">
        <w:rPr>
          <w:rFonts w:ascii="Calibri" w:hAnsi="Calibri" w:cs="Calibri"/>
          <w:sz w:val="24"/>
          <w:szCs w:val="24"/>
        </w:rPr>
        <w:t xml:space="preserve">member of </w:t>
      </w:r>
      <w:r w:rsidR="00606C63" w:rsidRPr="00382C89">
        <w:rPr>
          <w:rFonts w:ascii="Calibri" w:hAnsi="Calibri" w:cs="Calibri"/>
          <w:sz w:val="24"/>
          <w:szCs w:val="24"/>
        </w:rPr>
        <w:t xml:space="preserve">the </w:t>
      </w:r>
      <w:r w:rsidR="008A43BC" w:rsidRPr="00382C89">
        <w:rPr>
          <w:rFonts w:ascii="Calibri" w:hAnsi="Calibri" w:cs="Calibri"/>
          <w:sz w:val="24"/>
          <w:szCs w:val="24"/>
        </w:rPr>
        <w:t>SFT</w:t>
      </w:r>
      <w:r w:rsidR="00F86630" w:rsidRPr="00382C89">
        <w:rPr>
          <w:rFonts w:ascii="Calibri" w:hAnsi="Calibri" w:cs="Calibri"/>
          <w:sz w:val="24"/>
          <w:szCs w:val="24"/>
        </w:rPr>
        <w:t xml:space="preserve"> </w:t>
      </w:r>
      <w:r w:rsidR="00F53012" w:rsidRPr="00382C89">
        <w:rPr>
          <w:rFonts w:ascii="Calibri" w:hAnsi="Calibri" w:cs="Calibri"/>
          <w:sz w:val="24"/>
          <w:szCs w:val="24"/>
        </w:rPr>
        <w:t xml:space="preserve">or </w:t>
      </w:r>
      <w:r w:rsidR="00FB6F81">
        <w:rPr>
          <w:rFonts w:ascii="Calibri" w:hAnsi="Calibri" w:cs="Calibri"/>
          <w:sz w:val="24"/>
          <w:szCs w:val="24"/>
        </w:rPr>
        <w:t>EB</w:t>
      </w:r>
      <w:r w:rsidRPr="00382C89">
        <w:rPr>
          <w:rFonts w:ascii="Calibri" w:hAnsi="Calibri" w:cs="Calibri"/>
          <w:sz w:val="24"/>
          <w:szCs w:val="24"/>
        </w:rPr>
        <w:t>.</w:t>
      </w:r>
    </w:p>
    <w:p w14:paraId="6AEC7ABC" w14:textId="732D1E6F" w:rsidR="00257DB6" w:rsidRPr="00BC046F" w:rsidRDefault="00257DB6" w:rsidP="006B4F26">
      <w:pPr>
        <w:numPr>
          <w:ilvl w:val="0"/>
          <w:numId w:val="2"/>
        </w:numPr>
        <w:tabs>
          <w:tab w:val="clear" w:pos="1003"/>
        </w:tabs>
        <w:ind w:left="2268" w:hanging="567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Once exam applications have been submitted to the examining body the Coll</w:t>
      </w:r>
      <w:r w:rsidR="00F934B4" w:rsidRPr="00BC046F">
        <w:rPr>
          <w:rFonts w:ascii="Calibri" w:hAnsi="Calibri" w:cs="Calibri"/>
          <w:sz w:val="24"/>
          <w:szCs w:val="24"/>
        </w:rPr>
        <w:t xml:space="preserve">ege cannot return the exam fees unless at the discretion of a </w:t>
      </w:r>
      <w:r w:rsidR="00C90A05">
        <w:rPr>
          <w:rFonts w:ascii="Calibri" w:hAnsi="Calibri" w:cs="Calibri"/>
          <w:sz w:val="24"/>
          <w:szCs w:val="24"/>
        </w:rPr>
        <w:t xml:space="preserve">member of </w:t>
      </w:r>
      <w:r w:rsidR="00606C63">
        <w:rPr>
          <w:rFonts w:ascii="Calibri" w:hAnsi="Calibri" w:cs="Calibri"/>
          <w:sz w:val="24"/>
          <w:szCs w:val="24"/>
        </w:rPr>
        <w:t xml:space="preserve">the </w:t>
      </w:r>
      <w:r w:rsidR="008A43BC">
        <w:rPr>
          <w:rFonts w:ascii="Calibri" w:hAnsi="Calibri" w:cs="Calibri"/>
          <w:sz w:val="24"/>
          <w:szCs w:val="24"/>
        </w:rPr>
        <w:t>SFT/</w:t>
      </w:r>
      <w:r w:rsidR="00FB6F81">
        <w:rPr>
          <w:rFonts w:ascii="Calibri" w:hAnsi="Calibri" w:cs="Calibri"/>
          <w:sz w:val="24"/>
          <w:szCs w:val="24"/>
        </w:rPr>
        <w:t>EB</w:t>
      </w:r>
      <w:r w:rsidR="00F934B4" w:rsidRPr="00BC046F">
        <w:rPr>
          <w:rFonts w:ascii="Calibri" w:hAnsi="Calibri" w:cs="Calibri"/>
          <w:sz w:val="24"/>
          <w:szCs w:val="24"/>
        </w:rPr>
        <w:t>.</w:t>
      </w:r>
    </w:p>
    <w:p w14:paraId="0D2D60AE" w14:textId="74298ED5" w:rsidR="00257DB6" w:rsidRPr="00BC046F" w:rsidRDefault="00257DB6" w:rsidP="006B4F26">
      <w:pPr>
        <w:numPr>
          <w:ilvl w:val="0"/>
          <w:numId w:val="2"/>
        </w:numPr>
        <w:tabs>
          <w:tab w:val="clear" w:pos="1003"/>
        </w:tabs>
        <w:ind w:left="2268" w:hanging="567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Prior to exam applications being submitted to the examining body full refunds may be given under conditions (iv), (v)</w:t>
      </w:r>
      <w:r w:rsidR="003F27D5">
        <w:rPr>
          <w:rFonts w:ascii="Calibri" w:hAnsi="Calibri" w:cs="Calibri"/>
          <w:sz w:val="24"/>
          <w:szCs w:val="24"/>
        </w:rPr>
        <w:t>,</w:t>
      </w:r>
      <w:r w:rsidR="006B4F26">
        <w:rPr>
          <w:rFonts w:ascii="Calibri" w:hAnsi="Calibri" w:cs="Calibri"/>
          <w:sz w:val="24"/>
          <w:szCs w:val="24"/>
        </w:rPr>
        <w:t xml:space="preserve"> </w:t>
      </w:r>
      <w:r w:rsidRPr="00BC046F">
        <w:rPr>
          <w:rFonts w:ascii="Calibri" w:hAnsi="Calibri" w:cs="Calibri"/>
          <w:sz w:val="24"/>
          <w:szCs w:val="24"/>
        </w:rPr>
        <w:t>(vi)</w:t>
      </w:r>
      <w:r w:rsidR="003F27D5">
        <w:rPr>
          <w:rFonts w:ascii="Calibri" w:hAnsi="Calibri" w:cs="Calibri"/>
          <w:sz w:val="24"/>
          <w:szCs w:val="24"/>
        </w:rPr>
        <w:t xml:space="preserve"> and (vii)</w:t>
      </w:r>
      <w:r w:rsidRPr="00BC046F">
        <w:rPr>
          <w:rFonts w:ascii="Calibri" w:hAnsi="Calibri" w:cs="Calibri"/>
          <w:sz w:val="24"/>
          <w:szCs w:val="24"/>
        </w:rPr>
        <w:t xml:space="preserve">.                                                                                                            </w:t>
      </w:r>
    </w:p>
    <w:p w14:paraId="20E2B9B8" w14:textId="77777777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p w14:paraId="34FB9EC3" w14:textId="77777777" w:rsidR="00257DB6" w:rsidRDefault="00257DB6" w:rsidP="006B4F26">
      <w:pPr>
        <w:numPr>
          <w:ilvl w:val="0"/>
          <w:numId w:val="1"/>
        </w:numPr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lastRenderedPageBreak/>
        <w:t>This policy does not apply to fees paid by the Student Awards Agency Scotland, as there are contractually agreed refund terms in respect of these fees.</w:t>
      </w:r>
    </w:p>
    <w:p w14:paraId="34066D4A" w14:textId="77777777" w:rsidR="00C90A05" w:rsidRPr="00BC046F" w:rsidRDefault="00C90A05" w:rsidP="00C90A05">
      <w:pPr>
        <w:ind w:left="283"/>
        <w:jc w:val="both"/>
        <w:rPr>
          <w:rFonts w:ascii="Calibri" w:hAnsi="Calibri" w:cs="Calibri"/>
          <w:sz w:val="24"/>
          <w:szCs w:val="24"/>
        </w:rPr>
      </w:pPr>
    </w:p>
    <w:p w14:paraId="759B908A" w14:textId="77777777" w:rsidR="00257DB6" w:rsidRPr="00B31935" w:rsidRDefault="00257DB6" w:rsidP="00B31935">
      <w:pPr>
        <w:pStyle w:val="Heading1"/>
        <w:spacing w:before="0"/>
        <w:ind w:left="426" w:hanging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3" w:name="_Toc143434709"/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523FEE"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Refund Policy</w:t>
      </w:r>
      <w:bookmarkEnd w:id="3"/>
    </w:p>
    <w:p w14:paraId="6C04E41C" w14:textId="77777777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p w14:paraId="12AFE842" w14:textId="77777777" w:rsidR="00257DB6" w:rsidRPr="00BC046F" w:rsidRDefault="00257DB6" w:rsidP="006B4F26">
      <w:pPr>
        <w:ind w:left="426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Where it is has been decided to award a refund, the following rates will apply:</w:t>
      </w:r>
    </w:p>
    <w:p w14:paraId="016DD69D" w14:textId="77777777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570"/>
      </w:tblGrid>
      <w:tr w:rsidR="00257DB6" w:rsidRPr="00BC046F" w14:paraId="4B544C8E" w14:textId="77777777" w:rsidTr="00087BDF">
        <w:trPr>
          <w:trHeight w:val="454"/>
        </w:trPr>
        <w:tc>
          <w:tcPr>
            <w:tcW w:w="4935" w:type="dxa"/>
            <w:shd w:val="pct10" w:color="auto" w:fill="auto"/>
            <w:vAlign w:val="center"/>
          </w:tcPr>
          <w:p w14:paraId="6DCF0612" w14:textId="77777777" w:rsidR="00257DB6" w:rsidRPr="00087BDF" w:rsidRDefault="00257DB6" w:rsidP="00087BD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87BDF">
              <w:rPr>
                <w:rFonts w:ascii="Calibri" w:hAnsi="Calibri" w:cs="Calibri"/>
                <w:b/>
                <w:sz w:val="24"/>
                <w:szCs w:val="24"/>
              </w:rPr>
              <w:t>Circumstance</w:t>
            </w:r>
          </w:p>
        </w:tc>
        <w:tc>
          <w:tcPr>
            <w:tcW w:w="3570" w:type="dxa"/>
            <w:shd w:val="pct10" w:color="auto" w:fill="auto"/>
            <w:vAlign w:val="center"/>
          </w:tcPr>
          <w:p w14:paraId="3A28D3DB" w14:textId="77777777" w:rsidR="00257DB6" w:rsidRPr="00087BDF" w:rsidRDefault="00257DB6" w:rsidP="00087BD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87BDF">
              <w:rPr>
                <w:rFonts w:ascii="Calibri" w:hAnsi="Calibri" w:cs="Calibri"/>
                <w:b/>
                <w:sz w:val="24"/>
                <w:szCs w:val="24"/>
              </w:rPr>
              <w:t>Refund</w:t>
            </w:r>
          </w:p>
        </w:tc>
      </w:tr>
      <w:tr w:rsidR="00257DB6" w:rsidRPr="00BC046F" w14:paraId="600417DA" w14:textId="77777777" w:rsidTr="006B4F26">
        <w:tc>
          <w:tcPr>
            <w:tcW w:w="4935" w:type="dxa"/>
          </w:tcPr>
          <w:p w14:paraId="7C09AED0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Course cancelled or altered by College/Fees paid by other source/Student death</w:t>
            </w:r>
          </w:p>
        </w:tc>
        <w:tc>
          <w:tcPr>
            <w:tcW w:w="3570" w:type="dxa"/>
          </w:tcPr>
          <w:p w14:paraId="1A84497E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Full Refund</w:t>
            </w:r>
          </w:p>
        </w:tc>
      </w:tr>
      <w:tr w:rsidR="00257DB6" w:rsidRPr="00BC046F" w14:paraId="23F9B85D" w14:textId="77777777" w:rsidTr="006B4F26">
        <w:tc>
          <w:tcPr>
            <w:tcW w:w="4935" w:type="dxa"/>
          </w:tcPr>
          <w:p w14:paraId="1813DF10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Refund where attending &lt; 10% of the course.</w:t>
            </w:r>
          </w:p>
        </w:tc>
        <w:tc>
          <w:tcPr>
            <w:tcW w:w="3570" w:type="dxa"/>
          </w:tcPr>
          <w:p w14:paraId="4D612C9F" w14:textId="77777777" w:rsidR="00257DB6" w:rsidRPr="00BC046F" w:rsidRDefault="00257DB6" w:rsidP="00D46F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Full refund less the administration fee*</w:t>
            </w:r>
            <w:r w:rsidR="00D46F1C">
              <w:rPr>
                <w:rFonts w:ascii="Calibri" w:hAnsi="Calibri" w:cs="Calibri"/>
                <w:sz w:val="24"/>
                <w:szCs w:val="24"/>
              </w:rPr>
              <w:t xml:space="preserve"> and any non-refundable costs due</w:t>
            </w:r>
          </w:p>
        </w:tc>
      </w:tr>
      <w:tr w:rsidR="00257DB6" w:rsidRPr="00BC046F" w14:paraId="2235938E" w14:textId="77777777" w:rsidTr="006B4F26">
        <w:tc>
          <w:tcPr>
            <w:tcW w:w="4935" w:type="dxa"/>
          </w:tcPr>
          <w:p w14:paraId="3E229124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2C89">
              <w:rPr>
                <w:rFonts w:ascii="Calibri" w:hAnsi="Calibri" w:cs="Calibri"/>
                <w:sz w:val="24"/>
                <w:szCs w:val="24"/>
              </w:rPr>
              <w:t>Refund where attending between 10% and</w:t>
            </w:r>
            <w:r w:rsidR="00B16FB6" w:rsidRPr="00382C89">
              <w:rPr>
                <w:rFonts w:ascii="Calibri" w:hAnsi="Calibri" w:cs="Calibri"/>
                <w:sz w:val="24"/>
                <w:szCs w:val="24"/>
              </w:rPr>
              <w:t xml:space="preserve"> less than</w:t>
            </w:r>
            <w:r w:rsidRPr="00382C89">
              <w:rPr>
                <w:rFonts w:ascii="Calibri" w:hAnsi="Calibri" w:cs="Calibri"/>
                <w:sz w:val="24"/>
                <w:szCs w:val="24"/>
              </w:rPr>
              <w:t xml:space="preserve"> 30% of the course</w:t>
            </w:r>
          </w:p>
        </w:tc>
        <w:tc>
          <w:tcPr>
            <w:tcW w:w="3570" w:type="dxa"/>
          </w:tcPr>
          <w:p w14:paraId="4F26E53F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75% refund less the administration fee*.</w:t>
            </w:r>
          </w:p>
        </w:tc>
      </w:tr>
      <w:tr w:rsidR="00257DB6" w:rsidRPr="00BC046F" w14:paraId="14FB96CA" w14:textId="77777777" w:rsidTr="006B4F26">
        <w:tc>
          <w:tcPr>
            <w:tcW w:w="4935" w:type="dxa"/>
          </w:tcPr>
          <w:p w14:paraId="7C6A771D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Refund where attending between 30% and 50% of the course</w:t>
            </w:r>
          </w:p>
        </w:tc>
        <w:tc>
          <w:tcPr>
            <w:tcW w:w="3570" w:type="dxa"/>
          </w:tcPr>
          <w:p w14:paraId="1B688D25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50% refund less the administration fee*.</w:t>
            </w:r>
          </w:p>
        </w:tc>
      </w:tr>
      <w:tr w:rsidR="00257DB6" w:rsidRPr="00BC046F" w14:paraId="5E483EBA" w14:textId="77777777" w:rsidTr="006B4F26">
        <w:tc>
          <w:tcPr>
            <w:tcW w:w="4935" w:type="dxa"/>
          </w:tcPr>
          <w:p w14:paraId="12D48EC4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Refund where attending more than 50% of the course</w:t>
            </w:r>
          </w:p>
        </w:tc>
        <w:tc>
          <w:tcPr>
            <w:tcW w:w="3570" w:type="dxa"/>
          </w:tcPr>
          <w:p w14:paraId="7F759E56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No refund granted.</w:t>
            </w:r>
          </w:p>
        </w:tc>
      </w:tr>
    </w:tbl>
    <w:p w14:paraId="149B5E95" w14:textId="77777777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p w14:paraId="27883B05" w14:textId="77777777" w:rsidR="00257DB6" w:rsidRPr="00BC046F" w:rsidRDefault="00257DB6" w:rsidP="006B4F26">
      <w:pPr>
        <w:ind w:left="426"/>
        <w:rPr>
          <w:rFonts w:ascii="Calibri" w:hAnsi="Calibri" w:cs="Calibri"/>
          <w:sz w:val="24"/>
          <w:szCs w:val="24"/>
        </w:rPr>
      </w:pPr>
      <w:r w:rsidRPr="00CE3ABA">
        <w:rPr>
          <w:rFonts w:ascii="Calibri" w:hAnsi="Calibri" w:cs="Calibri"/>
          <w:sz w:val="24"/>
          <w:szCs w:val="24"/>
        </w:rPr>
        <w:t>*The administration fee will be £20.</w:t>
      </w:r>
    </w:p>
    <w:p w14:paraId="304CEDD5" w14:textId="77777777" w:rsidR="00257DB6" w:rsidRPr="00BC046F" w:rsidRDefault="00257DB6" w:rsidP="006B4F26">
      <w:pPr>
        <w:rPr>
          <w:rFonts w:ascii="Calibri" w:hAnsi="Calibri" w:cs="Calibri"/>
          <w:sz w:val="24"/>
          <w:szCs w:val="24"/>
        </w:rPr>
      </w:pPr>
    </w:p>
    <w:p w14:paraId="124CD501" w14:textId="4B926A15" w:rsidR="00257DB6" w:rsidRPr="00BC046F" w:rsidRDefault="00257DB6" w:rsidP="006B4F26">
      <w:pPr>
        <w:ind w:left="426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The percentage of the course, which has been attended, will be determined based upon the last day of attendance, per the College’s registration system, against the tota</w:t>
      </w:r>
      <w:r w:rsidR="0010232A">
        <w:rPr>
          <w:rFonts w:ascii="Calibri" w:hAnsi="Calibri" w:cs="Calibri"/>
          <w:sz w:val="24"/>
          <w:szCs w:val="24"/>
        </w:rPr>
        <w:t xml:space="preserve">l number of days of the course.  </w:t>
      </w:r>
      <w:r w:rsidRPr="00BC046F">
        <w:rPr>
          <w:rFonts w:ascii="Calibri" w:hAnsi="Calibri" w:cs="Calibri"/>
          <w:sz w:val="24"/>
          <w:szCs w:val="24"/>
        </w:rPr>
        <w:t xml:space="preserve">This information is held on the Student Records System </w:t>
      </w:r>
      <w:r w:rsidR="00CE3ABA">
        <w:rPr>
          <w:rFonts w:ascii="Calibri" w:hAnsi="Calibri" w:cs="Calibri"/>
          <w:sz w:val="24"/>
          <w:szCs w:val="24"/>
        </w:rPr>
        <w:t xml:space="preserve">and should be obtained from your campus MIS Office or from the </w:t>
      </w:r>
      <w:r w:rsidRPr="00CE3ABA">
        <w:rPr>
          <w:rFonts w:ascii="Calibri" w:hAnsi="Calibri" w:cs="Calibri"/>
          <w:sz w:val="24"/>
          <w:szCs w:val="24"/>
        </w:rPr>
        <w:t xml:space="preserve">Information Systems </w:t>
      </w:r>
      <w:r w:rsidR="00CE3ABA" w:rsidRPr="00CE3ABA">
        <w:rPr>
          <w:rFonts w:ascii="Calibri" w:hAnsi="Calibri" w:cs="Calibri"/>
          <w:sz w:val="24"/>
          <w:szCs w:val="24"/>
        </w:rPr>
        <w:t xml:space="preserve">Administration </w:t>
      </w:r>
      <w:r w:rsidRPr="00CE3ABA">
        <w:rPr>
          <w:rFonts w:ascii="Calibri" w:hAnsi="Calibri" w:cs="Calibri"/>
          <w:sz w:val="24"/>
          <w:szCs w:val="24"/>
        </w:rPr>
        <w:t>Manager.</w:t>
      </w:r>
    </w:p>
    <w:p w14:paraId="28944BED" w14:textId="77777777" w:rsidR="00257DB6" w:rsidRPr="00BC046F" w:rsidRDefault="00257DB6" w:rsidP="006B4F26">
      <w:pPr>
        <w:ind w:left="426"/>
        <w:rPr>
          <w:rFonts w:ascii="Calibri" w:hAnsi="Calibri" w:cs="Calibri"/>
          <w:sz w:val="24"/>
          <w:szCs w:val="24"/>
        </w:rPr>
      </w:pPr>
    </w:p>
    <w:p w14:paraId="5C317E4A" w14:textId="408E8AA3" w:rsidR="00257DB6" w:rsidRPr="00BC046F" w:rsidRDefault="00E0731D" w:rsidP="006B4F26">
      <w:pPr>
        <w:ind w:left="426"/>
        <w:rPr>
          <w:rFonts w:ascii="Calibri" w:hAnsi="Calibri" w:cs="Calibri"/>
          <w:sz w:val="24"/>
          <w:szCs w:val="24"/>
        </w:rPr>
      </w:pPr>
      <w:r w:rsidRPr="00382C89">
        <w:rPr>
          <w:rFonts w:ascii="Calibri" w:hAnsi="Calibri" w:cs="Calibri"/>
          <w:sz w:val="24"/>
          <w:szCs w:val="24"/>
        </w:rPr>
        <w:t>T</w:t>
      </w:r>
      <w:r w:rsidR="00257DB6" w:rsidRPr="00382C89">
        <w:rPr>
          <w:rFonts w:ascii="Calibri" w:hAnsi="Calibri" w:cs="Calibri"/>
          <w:sz w:val="24"/>
          <w:szCs w:val="24"/>
        </w:rPr>
        <w:t xml:space="preserve">hese rates can be overwritten at the discretion of </w:t>
      </w:r>
      <w:r w:rsidR="0072641B" w:rsidRPr="00382C89">
        <w:rPr>
          <w:rFonts w:ascii="Calibri" w:hAnsi="Calibri" w:cs="Calibri"/>
          <w:sz w:val="24"/>
          <w:szCs w:val="24"/>
        </w:rPr>
        <w:t xml:space="preserve">a </w:t>
      </w:r>
      <w:r w:rsidR="00060B57" w:rsidRPr="00382C89">
        <w:rPr>
          <w:rFonts w:ascii="Calibri" w:hAnsi="Calibri" w:cs="Calibri"/>
          <w:sz w:val="24"/>
          <w:szCs w:val="24"/>
        </w:rPr>
        <w:t xml:space="preserve">member of </w:t>
      </w:r>
      <w:r w:rsidR="003D5EEF" w:rsidRPr="00382C89">
        <w:rPr>
          <w:rFonts w:ascii="Calibri" w:hAnsi="Calibri" w:cs="Calibri"/>
          <w:sz w:val="24"/>
          <w:szCs w:val="24"/>
        </w:rPr>
        <w:t xml:space="preserve">the </w:t>
      </w:r>
      <w:r w:rsidR="008A43BC" w:rsidRPr="00382C89">
        <w:rPr>
          <w:rFonts w:ascii="Calibri" w:hAnsi="Calibri" w:cs="Calibri"/>
          <w:sz w:val="24"/>
          <w:szCs w:val="24"/>
        </w:rPr>
        <w:t>SFT/</w:t>
      </w:r>
      <w:r w:rsidR="00FB6F81">
        <w:rPr>
          <w:rFonts w:ascii="Calibri" w:hAnsi="Calibri" w:cs="Calibri"/>
          <w:sz w:val="24"/>
          <w:szCs w:val="24"/>
        </w:rPr>
        <w:t>EB.</w:t>
      </w:r>
    </w:p>
    <w:p w14:paraId="71C6C9C0" w14:textId="77777777" w:rsidR="00257DB6" w:rsidRPr="00BC046F" w:rsidRDefault="00257DB6" w:rsidP="006B4F26">
      <w:pPr>
        <w:rPr>
          <w:rFonts w:ascii="Calibri" w:hAnsi="Calibri" w:cs="Calibri"/>
          <w:sz w:val="24"/>
          <w:szCs w:val="24"/>
        </w:rPr>
      </w:pPr>
    </w:p>
    <w:p w14:paraId="7236C807" w14:textId="77777777" w:rsidR="00257DB6" w:rsidRPr="00B31935" w:rsidRDefault="00257DB6" w:rsidP="00B31935">
      <w:pPr>
        <w:pStyle w:val="Heading1"/>
        <w:spacing w:before="0"/>
        <w:ind w:left="426" w:hanging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4" w:name="_Toc143434710"/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Withdrawals</w:t>
      </w:r>
      <w:bookmarkEnd w:id="4"/>
    </w:p>
    <w:p w14:paraId="3AA4A95B" w14:textId="77777777" w:rsidR="00257DB6" w:rsidRPr="00BC046F" w:rsidRDefault="00257DB6" w:rsidP="006B4F26">
      <w:pPr>
        <w:rPr>
          <w:rFonts w:ascii="Calibri" w:hAnsi="Calibri" w:cs="Calibri"/>
          <w:sz w:val="24"/>
          <w:szCs w:val="24"/>
        </w:rPr>
      </w:pPr>
    </w:p>
    <w:p w14:paraId="5A01E8CA" w14:textId="7CFAE7A7" w:rsidR="00257DB6" w:rsidRPr="00BC046F" w:rsidRDefault="00257DB6" w:rsidP="006B4F26">
      <w:pPr>
        <w:ind w:left="426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Fees</w:t>
      </w:r>
      <w:r w:rsidR="007F4791">
        <w:rPr>
          <w:rFonts w:ascii="Calibri" w:hAnsi="Calibri" w:cs="Calibri"/>
          <w:sz w:val="24"/>
          <w:szCs w:val="24"/>
        </w:rPr>
        <w:t xml:space="preserve"> should </w:t>
      </w:r>
      <w:r w:rsidRPr="00BC046F">
        <w:rPr>
          <w:rFonts w:ascii="Calibri" w:hAnsi="Calibri" w:cs="Calibri"/>
          <w:sz w:val="24"/>
          <w:szCs w:val="24"/>
        </w:rPr>
        <w:t xml:space="preserve">be paid in </w:t>
      </w:r>
      <w:r w:rsidR="0010232A">
        <w:rPr>
          <w:rFonts w:ascii="Calibri" w:hAnsi="Calibri" w:cs="Calibri"/>
          <w:sz w:val="24"/>
          <w:szCs w:val="24"/>
        </w:rPr>
        <w:t xml:space="preserve">advance of the course starting.  </w:t>
      </w:r>
      <w:r w:rsidRPr="00BC046F">
        <w:rPr>
          <w:rFonts w:ascii="Calibri" w:hAnsi="Calibri" w:cs="Calibri"/>
          <w:sz w:val="24"/>
          <w:szCs w:val="24"/>
        </w:rPr>
        <w:t xml:space="preserve">However, where a student withdraws from a course prior to paying the fees due, the </w:t>
      </w:r>
      <w:r w:rsidRPr="00BC046F">
        <w:rPr>
          <w:rFonts w:ascii="Calibri" w:hAnsi="Calibri" w:cs="Calibri"/>
          <w:b/>
          <w:bCs/>
          <w:sz w:val="24"/>
          <w:szCs w:val="24"/>
          <w:u w:val="single"/>
        </w:rPr>
        <w:t>full fee will be charged</w:t>
      </w:r>
      <w:r w:rsidRPr="00BC046F">
        <w:rPr>
          <w:rFonts w:ascii="Calibri" w:hAnsi="Calibri" w:cs="Calibri"/>
          <w:sz w:val="24"/>
          <w:szCs w:val="24"/>
        </w:rPr>
        <w:t xml:space="preserve"> subject </w:t>
      </w:r>
      <w:r w:rsidR="0010232A">
        <w:rPr>
          <w:rFonts w:ascii="Calibri" w:hAnsi="Calibri" w:cs="Calibri"/>
          <w:sz w:val="24"/>
          <w:szCs w:val="24"/>
        </w:rPr>
        <w:t xml:space="preserve">to the provisions of Section 2.  </w:t>
      </w:r>
      <w:r w:rsidRPr="00BC046F">
        <w:rPr>
          <w:rFonts w:ascii="Calibri" w:hAnsi="Calibri" w:cs="Calibri"/>
          <w:sz w:val="24"/>
          <w:szCs w:val="24"/>
        </w:rPr>
        <w:t xml:space="preserve">Where the student withdraws and would have otherwise been eligible for a partial refund had they paid e.g. case (vi), the following fees will be charged: </w:t>
      </w:r>
    </w:p>
    <w:p w14:paraId="53F9A14C" w14:textId="77777777" w:rsidR="00087BDF" w:rsidRDefault="00087BDF">
      <w:pPr>
        <w:jc w:val="both"/>
        <w:rPr>
          <w:rFonts w:ascii="Calibri" w:hAnsi="Calibri" w:cs="Calibri"/>
          <w:sz w:val="24"/>
          <w:szCs w:val="24"/>
        </w:rPr>
        <w:sectPr w:rsidR="00087BDF" w:rsidSect="006B4F26">
          <w:footerReference w:type="default" r:id="rId16"/>
          <w:headerReference w:type="first" r:id="rId17"/>
          <w:footerReference w:type="first" r:id="rId18"/>
          <w:pgSz w:w="11909" w:h="16834" w:code="9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164C7A55" w14:textId="048095A6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646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711"/>
      </w:tblGrid>
      <w:tr w:rsidR="00257DB6" w:rsidRPr="00BC046F" w14:paraId="7F4EAB6A" w14:textId="77777777" w:rsidTr="00087BDF">
        <w:trPr>
          <w:trHeight w:val="454"/>
        </w:trPr>
        <w:tc>
          <w:tcPr>
            <w:tcW w:w="4935" w:type="dxa"/>
            <w:shd w:val="pct10" w:color="auto" w:fill="auto"/>
            <w:vAlign w:val="center"/>
          </w:tcPr>
          <w:p w14:paraId="0EFDC667" w14:textId="77777777" w:rsidR="00257DB6" w:rsidRPr="00087BDF" w:rsidRDefault="00257DB6" w:rsidP="00087BD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87BDF">
              <w:rPr>
                <w:rFonts w:ascii="Calibri" w:hAnsi="Calibri" w:cs="Calibri"/>
                <w:b/>
                <w:sz w:val="24"/>
                <w:szCs w:val="24"/>
              </w:rPr>
              <w:t>Circumstance</w:t>
            </w:r>
          </w:p>
        </w:tc>
        <w:tc>
          <w:tcPr>
            <w:tcW w:w="3711" w:type="dxa"/>
            <w:shd w:val="pct10" w:color="auto" w:fill="auto"/>
            <w:vAlign w:val="center"/>
          </w:tcPr>
          <w:p w14:paraId="38B127BF" w14:textId="77777777" w:rsidR="00257DB6" w:rsidRPr="00087BDF" w:rsidRDefault="00257DB6" w:rsidP="00087BD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87BDF">
              <w:rPr>
                <w:rFonts w:ascii="Calibri" w:hAnsi="Calibri" w:cs="Calibri"/>
                <w:b/>
                <w:sz w:val="24"/>
                <w:szCs w:val="24"/>
              </w:rPr>
              <w:t>Fees Due</w:t>
            </w:r>
          </w:p>
        </w:tc>
      </w:tr>
      <w:tr w:rsidR="00257DB6" w:rsidRPr="00BC046F" w14:paraId="137593F1" w14:textId="77777777" w:rsidTr="00087BDF">
        <w:tc>
          <w:tcPr>
            <w:tcW w:w="4935" w:type="dxa"/>
          </w:tcPr>
          <w:p w14:paraId="08130A55" w14:textId="77777777" w:rsidR="00257DB6" w:rsidRPr="00BC046F" w:rsidRDefault="00257DB6" w:rsidP="003F27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Student withdraws before attending 10% of the course.</w:t>
            </w:r>
          </w:p>
        </w:tc>
        <w:tc>
          <w:tcPr>
            <w:tcW w:w="3711" w:type="dxa"/>
          </w:tcPr>
          <w:p w14:paraId="5D800611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Administration fee* plus any non-refundable costs due</w:t>
            </w:r>
          </w:p>
        </w:tc>
      </w:tr>
      <w:tr w:rsidR="00257DB6" w:rsidRPr="00BC046F" w14:paraId="3F1BEF7A" w14:textId="77777777" w:rsidTr="00087BDF">
        <w:tc>
          <w:tcPr>
            <w:tcW w:w="4935" w:type="dxa"/>
          </w:tcPr>
          <w:p w14:paraId="20B94F42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2C89">
              <w:rPr>
                <w:rFonts w:ascii="Calibri" w:hAnsi="Calibri" w:cs="Calibri"/>
                <w:sz w:val="24"/>
                <w:szCs w:val="24"/>
              </w:rPr>
              <w:t xml:space="preserve">Student withdraws after attending between 10% and </w:t>
            </w:r>
            <w:r w:rsidR="00B16FB6" w:rsidRPr="00382C89">
              <w:rPr>
                <w:rFonts w:ascii="Calibri" w:hAnsi="Calibri" w:cs="Calibri"/>
                <w:sz w:val="24"/>
                <w:szCs w:val="24"/>
              </w:rPr>
              <w:t xml:space="preserve">less than </w:t>
            </w:r>
            <w:r w:rsidRPr="00382C89">
              <w:rPr>
                <w:rFonts w:ascii="Calibri" w:hAnsi="Calibri" w:cs="Calibri"/>
                <w:sz w:val="24"/>
                <w:szCs w:val="24"/>
              </w:rPr>
              <w:t>30% of the course</w:t>
            </w:r>
          </w:p>
        </w:tc>
        <w:tc>
          <w:tcPr>
            <w:tcW w:w="3711" w:type="dxa"/>
          </w:tcPr>
          <w:p w14:paraId="00224E21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25% of fees plus the administration fee* due.</w:t>
            </w:r>
          </w:p>
        </w:tc>
      </w:tr>
      <w:tr w:rsidR="00257DB6" w:rsidRPr="00BC046F" w14:paraId="37B8E3A7" w14:textId="77777777" w:rsidTr="00087BDF">
        <w:tc>
          <w:tcPr>
            <w:tcW w:w="4935" w:type="dxa"/>
          </w:tcPr>
          <w:p w14:paraId="2DBEEA99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Student withdraws after attending between 30% and 50% of the course</w:t>
            </w:r>
          </w:p>
        </w:tc>
        <w:tc>
          <w:tcPr>
            <w:tcW w:w="3711" w:type="dxa"/>
          </w:tcPr>
          <w:p w14:paraId="103AB831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50% of fees plus the administration fee* due.</w:t>
            </w:r>
          </w:p>
        </w:tc>
      </w:tr>
      <w:tr w:rsidR="00257DB6" w:rsidRPr="00BC046F" w14:paraId="165BB501" w14:textId="77777777" w:rsidTr="00087BDF">
        <w:tc>
          <w:tcPr>
            <w:tcW w:w="4935" w:type="dxa"/>
          </w:tcPr>
          <w:p w14:paraId="4B024BD1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Student withdraws after attending more than 50% of the course</w:t>
            </w:r>
          </w:p>
        </w:tc>
        <w:tc>
          <w:tcPr>
            <w:tcW w:w="3711" w:type="dxa"/>
          </w:tcPr>
          <w:p w14:paraId="32237C13" w14:textId="77777777" w:rsidR="00257DB6" w:rsidRPr="00BC046F" w:rsidRDefault="00257D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C046F">
              <w:rPr>
                <w:rFonts w:ascii="Calibri" w:hAnsi="Calibri" w:cs="Calibri"/>
                <w:sz w:val="24"/>
                <w:szCs w:val="24"/>
              </w:rPr>
              <w:t>100% of fees due.</w:t>
            </w:r>
          </w:p>
        </w:tc>
      </w:tr>
    </w:tbl>
    <w:p w14:paraId="573BA182" w14:textId="77777777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p w14:paraId="25AFD045" w14:textId="77777777" w:rsidR="00257DB6" w:rsidRPr="00BC046F" w:rsidRDefault="00257DB6" w:rsidP="000B0AE3">
      <w:pPr>
        <w:ind w:left="426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 xml:space="preserve">Where no fee is collected and </w:t>
      </w:r>
      <w:r w:rsidR="00523FEE">
        <w:rPr>
          <w:rFonts w:ascii="Calibri" w:hAnsi="Calibri" w:cs="Calibri"/>
          <w:sz w:val="24"/>
          <w:szCs w:val="24"/>
        </w:rPr>
        <w:t>a student withdraws</w:t>
      </w:r>
      <w:r w:rsidRPr="00BC046F">
        <w:rPr>
          <w:rFonts w:ascii="Calibri" w:hAnsi="Calibri" w:cs="Calibri"/>
          <w:sz w:val="24"/>
          <w:szCs w:val="24"/>
        </w:rPr>
        <w:t xml:space="preserve"> in </w:t>
      </w:r>
      <w:r w:rsidR="00523FEE">
        <w:rPr>
          <w:rFonts w:ascii="Calibri" w:hAnsi="Calibri" w:cs="Calibri"/>
          <w:sz w:val="24"/>
          <w:szCs w:val="24"/>
        </w:rPr>
        <w:t xml:space="preserve">circumstances </w:t>
      </w:r>
      <w:r w:rsidRPr="00BC046F">
        <w:rPr>
          <w:rFonts w:ascii="Calibri" w:hAnsi="Calibri" w:cs="Calibri"/>
          <w:sz w:val="24"/>
          <w:szCs w:val="24"/>
        </w:rPr>
        <w:t xml:space="preserve">where </w:t>
      </w:r>
      <w:r w:rsidR="00523FEE">
        <w:rPr>
          <w:rFonts w:ascii="Calibri" w:hAnsi="Calibri" w:cs="Calibri"/>
          <w:sz w:val="24"/>
          <w:szCs w:val="24"/>
        </w:rPr>
        <w:t xml:space="preserve">paid </w:t>
      </w:r>
      <w:r w:rsidRPr="00BC046F">
        <w:rPr>
          <w:rFonts w:ascii="Calibri" w:hAnsi="Calibri" w:cs="Calibri"/>
          <w:sz w:val="24"/>
          <w:szCs w:val="24"/>
        </w:rPr>
        <w:t xml:space="preserve">tuition fees would have been refunded e.g. case (ii), </w:t>
      </w:r>
      <w:r w:rsidR="00523FEE">
        <w:rPr>
          <w:rFonts w:ascii="Calibri" w:hAnsi="Calibri" w:cs="Calibri"/>
          <w:sz w:val="24"/>
          <w:szCs w:val="24"/>
        </w:rPr>
        <w:t xml:space="preserve">then </w:t>
      </w:r>
      <w:r w:rsidRPr="00BC046F">
        <w:rPr>
          <w:rFonts w:ascii="Calibri" w:hAnsi="Calibri" w:cs="Calibri"/>
          <w:sz w:val="24"/>
          <w:szCs w:val="24"/>
        </w:rPr>
        <w:t>no fees are due.</w:t>
      </w:r>
    </w:p>
    <w:p w14:paraId="64D5AAF3" w14:textId="77777777" w:rsidR="00257DB6" w:rsidRPr="00BC046F" w:rsidRDefault="00257DB6" w:rsidP="000B0AE3">
      <w:pPr>
        <w:ind w:left="426"/>
        <w:rPr>
          <w:rFonts w:ascii="Calibri" w:hAnsi="Calibri" w:cs="Calibri"/>
          <w:sz w:val="24"/>
          <w:szCs w:val="24"/>
        </w:rPr>
      </w:pPr>
    </w:p>
    <w:p w14:paraId="740C1BD8" w14:textId="1521D99A" w:rsidR="00257DB6" w:rsidRPr="00BC046F" w:rsidRDefault="00257DB6" w:rsidP="000B0AE3">
      <w:pPr>
        <w:ind w:left="426"/>
        <w:rPr>
          <w:rFonts w:ascii="Calibri" w:hAnsi="Calibri" w:cs="Calibri"/>
          <w:sz w:val="24"/>
          <w:szCs w:val="24"/>
        </w:rPr>
      </w:pPr>
      <w:r w:rsidRPr="00382C89">
        <w:rPr>
          <w:rFonts w:ascii="Calibri" w:hAnsi="Calibri" w:cs="Calibri"/>
          <w:sz w:val="24"/>
          <w:szCs w:val="24"/>
        </w:rPr>
        <w:t xml:space="preserve">However, these rates can be overwritten at the discretion of </w:t>
      </w:r>
      <w:r w:rsidR="00A83DC2" w:rsidRPr="00382C89">
        <w:rPr>
          <w:rFonts w:ascii="Calibri" w:hAnsi="Calibri" w:cs="Calibri"/>
          <w:sz w:val="24"/>
          <w:szCs w:val="24"/>
        </w:rPr>
        <w:t xml:space="preserve">a </w:t>
      </w:r>
      <w:r w:rsidR="00FD4CC3" w:rsidRPr="00382C89">
        <w:rPr>
          <w:rFonts w:ascii="Calibri" w:hAnsi="Calibri" w:cs="Calibri"/>
          <w:sz w:val="24"/>
          <w:szCs w:val="24"/>
        </w:rPr>
        <w:t xml:space="preserve">member of </w:t>
      </w:r>
      <w:r w:rsidR="00F255CF" w:rsidRPr="00382C89">
        <w:rPr>
          <w:rFonts w:ascii="Calibri" w:hAnsi="Calibri" w:cs="Calibri"/>
          <w:sz w:val="24"/>
          <w:szCs w:val="24"/>
        </w:rPr>
        <w:t xml:space="preserve">the </w:t>
      </w:r>
      <w:r w:rsidR="00B16FB6" w:rsidRPr="00382C89">
        <w:rPr>
          <w:rFonts w:ascii="Calibri" w:hAnsi="Calibri" w:cs="Calibri"/>
          <w:sz w:val="24"/>
          <w:szCs w:val="24"/>
        </w:rPr>
        <w:t>SFT/</w:t>
      </w:r>
      <w:r w:rsidR="00FB6F81">
        <w:rPr>
          <w:rFonts w:ascii="Calibri" w:hAnsi="Calibri" w:cs="Calibri"/>
          <w:sz w:val="24"/>
          <w:szCs w:val="24"/>
        </w:rPr>
        <w:t>EB</w:t>
      </w:r>
      <w:r w:rsidR="00A83DC2" w:rsidRPr="00382C89">
        <w:rPr>
          <w:rFonts w:ascii="Calibri" w:hAnsi="Calibri" w:cs="Calibri"/>
          <w:sz w:val="24"/>
          <w:szCs w:val="24"/>
        </w:rPr>
        <w:t>.</w:t>
      </w:r>
    </w:p>
    <w:p w14:paraId="0F951912" w14:textId="77777777" w:rsidR="00A83DC2" w:rsidRPr="00BC046F" w:rsidRDefault="00A83DC2">
      <w:pPr>
        <w:jc w:val="both"/>
        <w:rPr>
          <w:rFonts w:ascii="Calibri" w:hAnsi="Calibri" w:cs="Calibri"/>
          <w:sz w:val="24"/>
          <w:szCs w:val="24"/>
        </w:rPr>
      </w:pPr>
    </w:p>
    <w:p w14:paraId="65EF74B8" w14:textId="77777777" w:rsidR="00257DB6" w:rsidRPr="00B31935" w:rsidRDefault="00257DB6" w:rsidP="00B31935">
      <w:pPr>
        <w:pStyle w:val="Heading1"/>
        <w:spacing w:before="0"/>
        <w:ind w:left="426" w:hanging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7" w:name="_Toc143434711"/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Application for Refunds</w:t>
      </w:r>
      <w:bookmarkEnd w:id="7"/>
    </w:p>
    <w:p w14:paraId="2E5DA4FD" w14:textId="77777777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p w14:paraId="598F5833" w14:textId="3C1F24AA" w:rsidR="00257DB6" w:rsidRPr="00BC046F" w:rsidRDefault="00257DB6" w:rsidP="00087BDF">
      <w:pPr>
        <w:ind w:left="426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>Where a course</w:t>
      </w:r>
      <w:r w:rsidR="00CE3ABA">
        <w:rPr>
          <w:rFonts w:ascii="Calibri" w:hAnsi="Calibri" w:cs="Calibri"/>
          <w:sz w:val="24"/>
          <w:szCs w:val="24"/>
        </w:rPr>
        <w:t xml:space="preserve"> is cancelled</w:t>
      </w:r>
      <w:r w:rsidRPr="00BC046F">
        <w:rPr>
          <w:rFonts w:ascii="Calibri" w:hAnsi="Calibri" w:cs="Calibri"/>
          <w:sz w:val="24"/>
          <w:szCs w:val="24"/>
        </w:rPr>
        <w:t xml:space="preserve">, </w:t>
      </w:r>
      <w:r w:rsidR="00CE3ABA">
        <w:rPr>
          <w:rFonts w:ascii="Calibri" w:hAnsi="Calibri" w:cs="Calibri"/>
          <w:sz w:val="24"/>
          <w:szCs w:val="24"/>
        </w:rPr>
        <w:t xml:space="preserve">the Head of </w:t>
      </w:r>
      <w:r w:rsidR="00156354">
        <w:rPr>
          <w:rFonts w:ascii="Calibri" w:hAnsi="Calibri" w:cs="Calibri"/>
          <w:sz w:val="24"/>
          <w:szCs w:val="24"/>
        </w:rPr>
        <w:t>Department</w:t>
      </w:r>
      <w:r w:rsidRPr="00BC046F">
        <w:rPr>
          <w:rFonts w:ascii="Calibri" w:hAnsi="Calibri" w:cs="Calibri"/>
          <w:sz w:val="24"/>
          <w:szCs w:val="24"/>
        </w:rPr>
        <w:t xml:space="preserve"> must immediately </w:t>
      </w:r>
      <w:r w:rsidR="00CE3ABA">
        <w:rPr>
          <w:rFonts w:ascii="Calibri" w:hAnsi="Calibri" w:cs="Calibri"/>
          <w:sz w:val="24"/>
          <w:szCs w:val="24"/>
        </w:rPr>
        <w:t>email</w:t>
      </w:r>
      <w:r w:rsidRPr="00BC046F">
        <w:rPr>
          <w:rFonts w:ascii="Calibri" w:hAnsi="Calibri" w:cs="Calibri"/>
          <w:sz w:val="24"/>
          <w:szCs w:val="24"/>
        </w:rPr>
        <w:t xml:space="preserve"> </w:t>
      </w:r>
      <w:r w:rsidR="00F255CF">
        <w:rPr>
          <w:rFonts w:ascii="Calibri" w:hAnsi="Calibri" w:cs="Calibri"/>
          <w:sz w:val="24"/>
          <w:szCs w:val="24"/>
        </w:rPr>
        <w:t>the</w:t>
      </w:r>
      <w:r w:rsidR="00083CF6">
        <w:rPr>
          <w:rFonts w:ascii="Calibri" w:hAnsi="Calibri" w:cs="Calibri"/>
          <w:sz w:val="24"/>
          <w:szCs w:val="24"/>
        </w:rPr>
        <w:t xml:space="preserve"> </w:t>
      </w:r>
      <w:r w:rsidR="00FB6F81">
        <w:rPr>
          <w:rFonts w:ascii="Calibri" w:hAnsi="Calibri" w:cs="Calibri"/>
          <w:sz w:val="24"/>
          <w:szCs w:val="24"/>
        </w:rPr>
        <w:t>EB</w:t>
      </w:r>
      <w:r w:rsidR="008E47DF">
        <w:rPr>
          <w:rFonts w:ascii="Calibri" w:hAnsi="Calibri" w:cs="Calibri"/>
          <w:sz w:val="24"/>
          <w:szCs w:val="24"/>
        </w:rPr>
        <w:t xml:space="preserve"> </w:t>
      </w:r>
      <w:r w:rsidRPr="00BC046F">
        <w:rPr>
          <w:rFonts w:ascii="Calibri" w:hAnsi="Calibri" w:cs="Calibri"/>
          <w:sz w:val="24"/>
          <w:szCs w:val="24"/>
        </w:rPr>
        <w:t>providing course and student details</w:t>
      </w:r>
      <w:r w:rsidR="00EE4FA3">
        <w:rPr>
          <w:rFonts w:ascii="Calibri" w:hAnsi="Calibri" w:cs="Calibri"/>
          <w:sz w:val="24"/>
          <w:szCs w:val="24"/>
        </w:rPr>
        <w:t xml:space="preserve"> and inform the Finance Department</w:t>
      </w:r>
      <w:r w:rsidRPr="00BC046F">
        <w:rPr>
          <w:rFonts w:ascii="Calibri" w:hAnsi="Calibri" w:cs="Calibri"/>
          <w:sz w:val="24"/>
          <w:szCs w:val="24"/>
        </w:rPr>
        <w:t>.</w:t>
      </w:r>
    </w:p>
    <w:p w14:paraId="6B3771A5" w14:textId="77777777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p w14:paraId="490FADF8" w14:textId="77777777" w:rsidR="00257DB6" w:rsidRPr="00B31935" w:rsidRDefault="00257DB6" w:rsidP="00B31935">
      <w:pPr>
        <w:pStyle w:val="Heading1"/>
        <w:spacing w:before="0"/>
        <w:ind w:left="426" w:hanging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8" w:name="_Toc143434712"/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</w:t>
      </w:r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Timing of Refunds</w:t>
      </w:r>
      <w:bookmarkEnd w:id="8"/>
    </w:p>
    <w:p w14:paraId="7991D3A3" w14:textId="77777777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p w14:paraId="6A711E88" w14:textId="77777777" w:rsidR="00257DB6" w:rsidRPr="00BC046F" w:rsidRDefault="00257DB6" w:rsidP="00087BDF">
      <w:pPr>
        <w:ind w:left="426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 xml:space="preserve">The Finance Department will ensure that refund </w:t>
      </w:r>
      <w:r w:rsidR="007F4791">
        <w:rPr>
          <w:rFonts w:ascii="Calibri" w:hAnsi="Calibri" w:cs="Calibri"/>
          <w:sz w:val="24"/>
          <w:szCs w:val="24"/>
        </w:rPr>
        <w:t>payments</w:t>
      </w:r>
      <w:r w:rsidRPr="00BC046F">
        <w:rPr>
          <w:rFonts w:ascii="Calibri" w:hAnsi="Calibri" w:cs="Calibri"/>
          <w:sz w:val="24"/>
          <w:szCs w:val="24"/>
        </w:rPr>
        <w:t xml:space="preserve"> are </w:t>
      </w:r>
      <w:r w:rsidR="007F4791">
        <w:rPr>
          <w:rFonts w:ascii="Calibri" w:hAnsi="Calibri" w:cs="Calibri"/>
          <w:sz w:val="24"/>
          <w:szCs w:val="24"/>
        </w:rPr>
        <w:t>actioned</w:t>
      </w:r>
      <w:r w:rsidRPr="00BC046F">
        <w:rPr>
          <w:rFonts w:ascii="Calibri" w:hAnsi="Calibri" w:cs="Calibri"/>
          <w:sz w:val="24"/>
          <w:szCs w:val="24"/>
        </w:rPr>
        <w:t xml:space="preserve"> within 14 days of </w:t>
      </w:r>
      <w:r w:rsidRPr="00C61BA1">
        <w:rPr>
          <w:rFonts w:ascii="Calibri" w:hAnsi="Calibri" w:cs="Calibri"/>
          <w:sz w:val="24"/>
          <w:szCs w:val="24"/>
        </w:rPr>
        <w:t>receiving</w:t>
      </w:r>
      <w:r w:rsidRPr="00BC046F">
        <w:rPr>
          <w:rFonts w:ascii="Calibri" w:hAnsi="Calibri" w:cs="Calibri"/>
          <w:sz w:val="24"/>
          <w:szCs w:val="24"/>
        </w:rPr>
        <w:t xml:space="preserve"> written details of the refund claim.</w:t>
      </w:r>
    </w:p>
    <w:p w14:paraId="10AD2D3D" w14:textId="77777777" w:rsidR="00257DB6" w:rsidRPr="00BC046F" w:rsidRDefault="00257DB6">
      <w:pPr>
        <w:jc w:val="both"/>
        <w:rPr>
          <w:rFonts w:ascii="Calibri" w:hAnsi="Calibri" w:cs="Calibri"/>
          <w:b/>
          <w:sz w:val="24"/>
          <w:szCs w:val="24"/>
        </w:rPr>
      </w:pPr>
    </w:p>
    <w:p w14:paraId="5EAD2ADD" w14:textId="77777777" w:rsidR="00257DB6" w:rsidRPr="00B31935" w:rsidRDefault="00EE4FA3" w:rsidP="00B31935">
      <w:pPr>
        <w:pStyle w:val="Heading1"/>
        <w:spacing w:before="0"/>
        <w:ind w:left="426" w:hanging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9" w:name="_Toc143434713"/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Discretionary Refunds or Withdrawal Fees</w:t>
      </w:r>
      <w:bookmarkEnd w:id="9"/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345258D9" w14:textId="77777777" w:rsidR="00EE4FA3" w:rsidRDefault="00EE4FA3">
      <w:pPr>
        <w:jc w:val="both"/>
        <w:rPr>
          <w:rFonts w:ascii="Calibri" w:hAnsi="Calibri" w:cs="Calibri"/>
          <w:sz w:val="24"/>
          <w:szCs w:val="24"/>
        </w:rPr>
      </w:pPr>
    </w:p>
    <w:p w14:paraId="56273A46" w14:textId="77777777" w:rsidR="00EE4FA3" w:rsidRDefault="00EE4FA3" w:rsidP="00087BDF">
      <w:pPr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exceptional circumstances the refund policy can be over-ridden at the discretion of the Principal.</w:t>
      </w:r>
    </w:p>
    <w:p w14:paraId="39F3672C" w14:textId="77777777" w:rsidR="00EE4FA3" w:rsidRPr="00BC046F" w:rsidRDefault="00EE4FA3" w:rsidP="00473216">
      <w:pPr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49C9D15C" w14:textId="77777777" w:rsidR="00257DB6" w:rsidRPr="00B31935" w:rsidRDefault="00257DB6" w:rsidP="00B31935">
      <w:pPr>
        <w:pStyle w:val="Heading1"/>
        <w:spacing w:before="0"/>
        <w:ind w:left="426" w:hanging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0" w:name="_Toc143434714"/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</w:t>
      </w:r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Appeals</w:t>
      </w:r>
      <w:bookmarkEnd w:id="10"/>
    </w:p>
    <w:p w14:paraId="5E71901C" w14:textId="77777777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p w14:paraId="45B26C45" w14:textId="5059CDF1" w:rsidR="00994ABA" w:rsidRDefault="00257DB6" w:rsidP="00087BDF">
      <w:pPr>
        <w:ind w:left="426"/>
        <w:rPr>
          <w:rFonts w:ascii="Calibri" w:hAnsi="Calibri" w:cs="Calibri"/>
          <w:sz w:val="24"/>
          <w:szCs w:val="24"/>
        </w:rPr>
      </w:pPr>
      <w:r w:rsidRPr="00BC046F">
        <w:rPr>
          <w:rFonts w:ascii="Calibri" w:hAnsi="Calibri" w:cs="Calibri"/>
          <w:sz w:val="24"/>
          <w:szCs w:val="24"/>
        </w:rPr>
        <w:t xml:space="preserve">If a student wishes to appeal against a refund policy decision, </w:t>
      </w:r>
      <w:r w:rsidR="00B558D7">
        <w:rPr>
          <w:rFonts w:ascii="Calibri" w:hAnsi="Calibri" w:cs="Calibri"/>
          <w:sz w:val="24"/>
          <w:szCs w:val="24"/>
        </w:rPr>
        <w:t xml:space="preserve">they </w:t>
      </w:r>
      <w:r w:rsidRPr="00BC046F">
        <w:rPr>
          <w:rFonts w:ascii="Calibri" w:hAnsi="Calibri" w:cs="Calibri"/>
          <w:sz w:val="24"/>
          <w:szCs w:val="24"/>
        </w:rPr>
        <w:t xml:space="preserve">should do so, in writing to </w:t>
      </w:r>
      <w:r w:rsidR="0046126F">
        <w:rPr>
          <w:rFonts w:ascii="Calibri" w:hAnsi="Calibri" w:cs="Calibri"/>
          <w:sz w:val="24"/>
          <w:szCs w:val="24"/>
        </w:rPr>
        <w:t xml:space="preserve">the </w:t>
      </w:r>
      <w:r w:rsidR="00525632">
        <w:rPr>
          <w:rFonts w:ascii="Calibri" w:hAnsi="Calibri" w:cs="Calibri"/>
          <w:sz w:val="24"/>
          <w:szCs w:val="24"/>
        </w:rPr>
        <w:t>Finance Department.  The Senior Accountant (Sales) will investigate the circumstances in conjunction with Finance and Faculty staff and can then apply their discretion</w:t>
      </w:r>
      <w:r w:rsidR="00994ABA">
        <w:rPr>
          <w:rFonts w:ascii="Calibri" w:hAnsi="Calibri" w:cs="Calibri"/>
          <w:sz w:val="24"/>
          <w:szCs w:val="24"/>
        </w:rPr>
        <w:t xml:space="preserve"> to reduce debt or grant refund</w:t>
      </w:r>
      <w:r w:rsidR="00525632">
        <w:rPr>
          <w:rFonts w:ascii="Calibri" w:hAnsi="Calibri" w:cs="Calibri"/>
          <w:sz w:val="24"/>
          <w:szCs w:val="24"/>
        </w:rPr>
        <w:t xml:space="preserve">.  </w:t>
      </w:r>
    </w:p>
    <w:p w14:paraId="68F074B2" w14:textId="77777777" w:rsidR="00994ABA" w:rsidRDefault="00994ABA" w:rsidP="00087BDF">
      <w:pPr>
        <w:ind w:left="426"/>
        <w:rPr>
          <w:rFonts w:ascii="Calibri" w:hAnsi="Calibri" w:cs="Calibri"/>
          <w:sz w:val="24"/>
          <w:szCs w:val="24"/>
        </w:rPr>
      </w:pPr>
    </w:p>
    <w:p w14:paraId="6BB9C480" w14:textId="74407830" w:rsidR="00257DB6" w:rsidRDefault="00994ABA" w:rsidP="00087BDF">
      <w:pPr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appeal this decision, the student would appeal in writing to the Financial Controller.</w:t>
      </w:r>
      <w:r w:rsidR="00525632">
        <w:rPr>
          <w:rFonts w:ascii="Calibri" w:hAnsi="Calibri" w:cs="Calibri"/>
          <w:sz w:val="24"/>
          <w:szCs w:val="24"/>
        </w:rPr>
        <w:t xml:space="preserve"> </w:t>
      </w:r>
      <w:r w:rsidR="00257DB6" w:rsidRPr="00BC046F">
        <w:rPr>
          <w:rFonts w:ascii="Calibri" w:hAnsi="Calibri" w:cs="Calibri"/>
          <w:sz w:val="24"/>
          <w:szCs w:val="24"/>
        </w:rPr>
        <w:t xml:space="preserve">All appeals will be heard by </w:t>
      </w:r>
      <w:r w:rsidR="00AE707E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Financial Controller</w:t>
      </w:r>
      <w:r w:rsidR="006131D4" w:rsidRPr="00BC046F">
        <w:rPr>
          <w:rFonts w:ascii="Calibri" w:hAnsi="Calibri" w:cs="Calibri"/>
          <w:sz w:val="24"/>
          <w:szCs w:val="24"/>
        </w:rPr>
        <w:t xml:space="preserve"> </w:t>
      </w:r>
      <w:r w:rsidR="00257DB6" w:rsidRPr="00BC046F">
        <w:rPr>
          <w:rFonts w:ascii="Calibri" w:hAnsi="Calibri" w:cs="Calibri"/>
          <w:sz w:val="24"/>
          <w:szCs w:val="24"/>
        </w:rPr>
        <w:t xml:space="preserve">and a </w:t>
      </w:r>
      <w:r w:rsidR="00257DB6" w:rsidRPr="00CE3ABA">
        <w:rPr>
          <w:rFonts w:ascii="Calibri" w:hAnsi="Calibri" w:cs="Calibri"/>
          <w:sz w:val="24"/>
          <w:szCs w:val="24"/>
        </w:rPr>
        <w:t xml:space="preserve">Head of </w:t>
      </w:r>
      <w:r w:rsidR="00B558D7">
        <w:rPr>
          <w:rFonts w:ascii="Calibri" w:hAnsi="Calibri" w:cs="Calibri"/>
          <w:sz w:val="24"/>
          <w:szCs w:val="24"/>
        </w:rPr>
        <w:t>Department</w:t>
      </w:r>
      <w:r w:rsidR="00257DB6" w:rsidRPr="00BC046F">
        <w:rPr>
          <w:rFonts w:ascii="Calibri" w:hAnsi="Calibri" w:cs="Calibri"/>
          <w:sz w:val="24"/>
          <w:szCs w:val="24"/>
        </w:rPr>
        <w:t>. (</w:t>
      </w:r>
      <w:r w:rsidR="00AE707E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 xml:space="preserve">Financial Controller </w:t>
      </w:r>
      <w:r w:rsidR="00257DB6" w:rsidRPr="00BC046F">
        <w:rPr>
          <w:rFonts w:ascii="Calibri" w:hAnsi="Calibri" w:cs="Calibri"/>
          <w:sz w:val="24"/>
          <w:szCs w:val="24"/>
        </w:rPr>
        <w:t>will formally notif</w:t>
      </w:r>
      <w:r w:rsidR="006131D4" w:rsidRPr="00BC046F">
        <w:rPr>
          <w:rFonts w:ascii="Calibri" w:hAnsi="Calibri" w:cs="Calibri"/>
          <w:sz w:val="24"/>
          <w:szCs w:val="24"/>
        </w:rPr>
        <w:t>y the student of their decision.)</w:t>
      </w:r>
    </w:p>
    <w:p w14:paraId="50B45BA9" w14:textId="77777777" w:rsidR="00994ABA" w:rsidRDefault="00994ABA" w:rsidP="00087BDF">
      <w:pPr>
        <w:ind w:left="426"/>
        <w:rPr>
          <w:rFonts w:ascii="Calibri" w:hAnsi="Calibri" w:cs="Calibri"/>
          <w:sz w:val="24"/>
          <w:szCs w:val="24"/>
        </w:rPr>
      </w:pPr>
    </w:p>
    <w:p w14:paraId="322D314C" w14:textId="40DDD99A" w:rsidR="00994ABA" w:rsidRPr="00BC046F" w:rsidRDefault="00994ABA" w:rsidP="00087BDF">
      <w:pPr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further appeal can be made in writing to the </w:t>
      </w:r>
      <w:r w:rsidR="00FB6F81">
        <w:rPr>
          <w:rFonts w:ascii="Calibri" w:hAnsi="Calibri" w:cs="Calibri"/>
          <w:sz w:val="24"/>
          <w:szCs w:val="24"/>
        </w:rPr>
        <w:t>Chief Financial Officer</w:t>
      </w:r>
      <w:r>
        <w:rPr>
          <w:rFonts w:ascii="Calibri" w:hAnsi="Calibri" w:cs="Calibri"/>
          <w:sz w:val="24"/>
          <w:szCs w:val="24"/>
        </w:rPr>
        <w:t>.</w:t>
      </w:r>
    </w:p>
    <w:p w14:paraId="0AC8EE5B" w14:textId="77777777" w:rsidR="00257DB6" w:rsidRPr="00BC046F" w:rsidRDefault="00257DB6">
      <w:pPr>
        <w:jc w:val="both"/>
        <w:rPr>
          <w:rFonts w:ascii="Calibri" w:hAnsi="Calibri" w:cs="Calibri"/>
          <w:sz w:val="24"/>
          <w:szCs w:val="24"/>
        </w:rPr>
      </w:pPr>
    </w:p>
    <w:p w14:paraId="596CBFF2" w14:textId="77777777" w:rsidR="00083CF6" w:rsidRDefault="00083CF6">
      <w:pPr>
        <w:jc w:val="both"/>
        <w:rPr>
          <w:rFonts w:ascii="Calibri" w:hAnsi="Calibri" w:cs="Calibri"/>
          <w:sz w:val="24"/>
          <w:szCs w:val="24"/>
        </w:rPr>
      </w:pPr>
    </w:p>
    <w:p w14:paraId="64E1C318" w14:textId="77777777" w:rsidR="004A3C03" w:rsidRDefault="004A3C03">
      <w:pPr>
        <w:jc w:val="both"/>
        <w:rPr>
          <w:rFonts w:ascii="Calibri" w:hAnsi="Calibri" w:cs="Calibri"/>
          <w:sz w:val="24"/>
          <w:szCs w:val="24"/>
        </w:rPr>
        <w:sectPr w:rsidR="004A3C03" w:rsidSect="004A3C03">
          <w:headerReference w:type="first" r:id="rId19"/>
          <w:footerReference w:type="first" r:id="rId20"/>
          <w:pgSz w:w="11909" w:h="16834" w:code="9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3C85138E" w14:textId="6F0C3C5B" w:rsidR="009A3D89" w:rsidRPr="00B31935" w:rsidRDefault="009A3D89" w:rsidP="00B31935">
      <w:pPr>
        <w:pStyle w:val="Heading1"/>
        <w:spacing w:befor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1" w:name="_Toc143434715"/>
      <w:r w:rsidRPr="00B319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Version Control</w:t>
      </w:r>
      <w:bookmarkEnd w:id="11"/>
    </w:p>
    <w:p w14:paraId="584C03A1" w14:textId="77777777" w:rsidR="009A3D89" w:rsidRPr="00E30E68" w:rsidRDefault="009A3D89" w:rsidP="009A3D89">
      <w:pPr>
        <w:pStyle w:val="BodyText"/>
        <w:rPr>
          <w:rFonts w:ascii="Calibri" w:hAnsi="Calibri" w:cs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3957"/>
        <w:gridCol w:w="8553"/>
      </w:tblGrid>
      <w:tr w:rsidR="009A3D89" w:rsidRPr="00E30E68" w14:paraId="21B812F1" w14:textId="77777777" w:rsidTr="004A3C03">
        <w:trPr>
          <w:trHeight w:val="454"/>
        </w:trPr>
        <w:tc>
          <w:tcPr>
            <w:tcW w:w="514" w:type="pct"/>
            <w:vAlign w:val="center"/>
          </w:tcPr>
          <w:p w14:paraId="7734178B" w14:textId="77777777" w:rsidR="009A3D89" w:rsidRPr="00E30E68" w:rsidRDefault="009A3D89" w:rsidP="00087BDF">
            <w:pPr>
              <w:pStyle w:val="BodyText"/>
              <w:jc w:val="left"/>
              <w:rPr>
                <w:rFonts w:ascii="Calibri" w:hAnsi="Calibri" w:cs="Calibri"/>
                <w:b/>
                <w:szCs w:val="22"/>
              </w:rPr>
            </w:pPr>
            <w:r w:rsidRPr="00E30E68">
              <w:rPr>
                <w:rFonts w:ascii="Calibri" w:hAnsi="Calibri" w:cs="Calibri"/>
                <w:b/>
                <w:szCs w:val="22"/>
              </w:rPr>
              <w:t>Version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4782A75" w14:textId="77777777" w:rsidR="009A3D89" w:rsidRPr="00E30E68" w:rsidRDefault="009A3D89" w:rsidP="00087BDF">
            <w:pPr>
              <w:pStyle w:val="BodyText"/>
              <w:jc w:val="left"/>
              <w:rPr>
                <w:rFonts w:ascii="Calibri" w:hAnsi="Calibri" w:cs="Calibri"/>
                <w:b/>
                <w:szCs w:val="22"/>
              </w:rPr>
            </w:pPr>
            <w:r w:rsidRPr="00E30E68">
              <w:rPr>
                <w:rFonts w:ascii="Calibri" w:hAnsi="Calibri" w:cs="Calibri"/>
                <w:b/>
                <w:szCs w:val="22"/>
              </w:rPr>
              <w:t>Version date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310180D4" w14:textId="77777777" w:rsidR="009A3D89" w:rsidRPr="00E30E68" w:rsidRDefault="009A3D89" w:rsidP="00087BDF">
            <w:pPr>
              <w:pStyle w:val="BodyText"/>
              <w:jc w:val="left"/>
              <w:rPr>
                <w:rFonts w:ascii="Calibri" w:hAnsi="Calibri" w:cs="Calibri"/>
                <w:b/>
                <w:szCs w:val="22"/>
              </w:rPr>
            </w:pPr>
            <w:r w:rsidRPr="00E30E68">
              <w:rPr>
                <w:rFonts w:ascii="Calibri" w:hAnsi="Calibri" w:cs="Calibri"/>
                <w:b/>
                <w:szCs w:val="22"/>
              </w:rPr>
              <w:t>Sections updated</w:t>
            </w:r>
          </w:p>
        </w:tc>
      </w:tr>
      <w:tr w:rsidR="009A3D89" w:rsidRPr="00E30E68" w14:paraId="6F09D8D1" w14:textId="77777777" w:rsidTr="004A3C03">
        <w:trPr>
          <w:trHeight w:val="454"/>
        </w:trPr>
        <w:tc>
          <w:tcPr>
            <w:tcW w:w="514" w:type="pct"/>
          </w:tcPr>
          <w:p w14:paraId="2DBB7DCB" w14:textId="77777777" w:rsidR="009A3D89" w:rsidRPr="00E30E68" w:rsidRDefault="009A3D89" w:rsidP="00FD37AF">
            <w:pPr>
              <w:pStyle w:val="BodyText"/>
              <w:jc w:val="center"/>
              <w:rPr>
                <w:rFonts w:ascii="Calibri" w:hAnsi="Calibri" w:cs="Calibri"/>
                <w:szCs w:val="22"/>
              </w:rPr>
            </w:pPr>
            <w:r w:rsidRPr="00E30E68">
              <w:rPr>
                <w:rFonts w:ascii="Calibri" w:hAnsi="Calibri" w:cs="Calibri"/>
                <w:szCs w:val="22"/>
              </w:rPr>
              <w:t>V1</w:t>
            </w:r>
          </w:p>
        </w:tc>
        <w:tc>
          <w:tcPr>
            <w:tcW w:w="1419" w:type="pct"/>
            <w:shd w:val="clear" w:color="auto" w:fill="auto"/>
          </w:tcPr>
          <w:p w14:paraId="0CD5B136" w14:textId="77777777" w:rsidR="009A3D89" w:rsidRPr="00E30E68" w:rsidRDefault="009A3D89" w:rsidP="005E18A2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Aug 2014</w:t>
            </w:r>
          </w:p>
        </w:tc>
        <w:tc>
          <w:tcPr>
            <w:tcW w:w="3067" w:type="pct"/>
            <w:shd w:val="clear" w:color="auto" w:fill="auto"/>
          </w:tcPr>
          <w:p w14:paraId="7CFC1DA2" w14:textId="77777777" w:rsidR="009A3D89" w:rsidRPr="00E30E68" w:rsidRDefault="009A3D89" w:rsidP="00FD37AF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 w:rsidRPr="00E30E68">
              <w:rPr>
                <w:rFonts w:ascii="Calibri" w:hAnsi="Calibri" w:cs="Calibri"/>
                <w:szCs w:val="22"/>
              </w:rPr>
              <w:t>Original version of document</w:t>
            </w:r>
          </w:p>
        </w:tc>
      </w:tr>
      <w:tr w:rsidR="007569F5" w:rsidRPr="00E30E68" w14:paraId="0895A432" w14:textId="77777777" w:rsidTr="004A3C03">
        <w:trPr>
          <w:trHeight w:val="454"/>
        </w:trPr>
        <w:tc>
          <w:tcPr>
            <w:tcW w:w="514" w:type="pct"/>
          </w:tcPr>
          <w:p w14:paraId="67CFCBA0" w14:textId="77777777" w:rsidR="007569F5" w:rsidRPr="00E30E68" w:rsidRDefault="007569F5" w:rsidP="00FD37AF">
            <w:pPr>
              <w:pStyle w:val="BodyTex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V2</w:t>
            </w:r>
          </w:p>
        </w:tc>
        <w:tc>
          <w:tcPr>
            <w:tcW w:w="1419" w:type="pct"/>
            <w:shd w:val="clear" w:color="auto" w:fill="auto"/>
          </w:tcPr>
          <w:p w14:paraId="29C3A326" w14:textId="77777777" w:rsidR="007569F5" w:rsidRDefault="007569F5" w:rsidP="005E18A2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July 2016</w:t>
            </w:r>
          </w:p>
        </w:tc>
        <w:tc>
          <w:tcPr>
            <w:tcW w:w="3067" w:type="pct"/>
            <w:shd w:val="clear" w:color="auto" w:fill="auto"/>
          </w:tcPr>
          <w:p w14:paraId="5156C378" w14:textId="77777777" w:rsidR="007569F5" w:rsidRPr="00E30E68" w:rsidRDefault="001A2FAC" w:rsidP="00FD37AF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Section 2 (iii) updated to include mention of SAAS funding in addition to fee waiver</w:t>
            </w:r>
          </w:p>
        </w:tc>
      </w:tr>
      <w:tr w:rsidR="003F38A3" w:rsidRPr="00E30E68" w14:paraId="788A5C17" w14:textId="77777777" w:rsidTr="004A3C03">
        <w:trPr>
          <w:trHeight w:val="454"/>
        </w:trPr>
        <w:tc>
          <w:tcPr>
            <w:tcW w:w="514" w:type="pct"/>
          </w:tcPr>
          <w:p w14:paraId="6FC8BE38" w14:textId="77777777" w:rsidR="003F38A3" w:rsidRDefault="003F38A3" w:rsidP="00FD37AF">
            <w:pPr>
              <w:pStyle w:val="BodyTex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V3</w:t>
            </w:r>
          </w:p>
        </w:tc>
        <w:tc>
          <w:tcPr>
            <w:tcW w:w="1419" w:type="pct"/>
            <w:shd w:val="clear" w:color="auto" w:fill="auto"/>
          </w:tcPr>
          <w:p w14:paraId="0336630F" w14:textId="77777777" w:rsidR="003F38A3" w:rsidRDefault="003F38A3" w:rsidP="005E18A2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Jan 2019</w:t>
            </w:r>
          </w:p>
        </w:tc>
        <w:tc>
          <w:tcPr>
            <w:tcW w:w="3067" w:type="pct"/>
            <w:shd w:val="clear" w:color="auto" w:fill="auto"/>
          </w:tcPr>
          <w:p w14:paraId="5882DB8A" w14:textId="77777777" w:rsidR="003F38A3" w:rsidRDefault="003F38A3" w:rsidP="00FD37AF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 Point re refunding fees - (iv) included with no letter of application required</w:t>
            </w:r>
          </w:p>
          <w:p w14:paraId="2F2D139B" w14:textId="77777777" w:rsidR="003F38A3" w:rsidRDefault="003F38A3" w:rsidP="00FD37AF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(vii) SFT included here</w:t>
            </w:r>
          </w:p>
          <w:p w14:paraId="6F55DCF3" w14:textId="77777777" w:rsidR="003F38A3" w:rsidRDefault="003F38A3" w:rsidP="00FD37AF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 Discretion to be given to SFT also</w:t>
            </w:r>
          </w:p>
          <w:p w14:paraId="4C0A4698" w14:textId="77777777" w:rsidR="00D9064E" w:rsidRDefault="00D9064E" w:rsidP="00D9064E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 Discretion to be given to SFT also</w:t>
            </w:r>
          </w:p>
          <w:p w14:paraId="246602E9" w14:textId="28CCC786" w:rsidR="003F38A3" w:rsidRDefault="00D9064E" w:rsidP="00FD37AF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 Section amended to add initial Senior Accountant discretion, appeals now to Financial Controller and no final appeal to the Principal.  In section 7 the Principal ma</w:t>
            </w:r>
            <w:r w:rsidR="00CD3274">
              <w:rPr>
                <w:rFonts w:ascii="Calibri" w:hAnsi="Calibri" w:cs="Calibri"/>
                <w:szCs w:val="22"/>
              </w:rPr>
              <w:t>intains the ability to</w:t>
            </w:r>
            <w:r>
              <w:rPr>
                <w:rFonts w:ascii="Calibri" w:hAnsi="Calibri" w:cs="Calibri"/>
                <w:szCs w:val="22"/>
              </w:rPr>
              <w:t xml:space="preserve"> over-ride the policy.</w:t>
            </w:r>
          </w:p>
        </w:tc>
      </w:tr>
      <w:tr w:rsidR="00FB6F81" w:rsidRPr="00E30E68" w14:paraId="2867BB35" w14:textId="77777777" w:rsidTr="004A3C03">
        <w:trPr>
          <w:trHeight w:val="454"/>
        </w:trPr>
        <w:tc>
          <w:tcPr>
            <w:tcW w:w="514" w:type="pct"/>
          </w:tcPr>
          <w:p w14:paraId="60536999" w14:textId="5FA7B8C7" w:rsidR="00FB6F81" w:rsidRDefault="00FB6F81" w:rsidP="00FD37AF">
            <w:pPr>
              <w:pStyle w:val="BodyTex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V4</w:t>
            </w:r>
          </w:p>
        </w:tc>
        <w:tc>
          <w:tcPr>
            <w:tcW w:w="1419" w:type="pct"/>
            <w:shd w:val="clear" w:color="auto" w:fill="auto"/>
          </w:tcPr>
          <w:p w14:paraId="57D20C14" w14:textId="77777777" w:rsidR="00FB6F81" w:rsidRDefault="00FB6F81" w:rsidP="005E18A2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Dec 2021</w:t>
            </w:r>
          </w:p>
          <w:p w14:paraId="7B070166" w14:textId="763D8720" w:rsidR="00B558D7" w:rsidRDefault="00B558D7" w:rsidP="005E18A2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7" w:type="pct"/>
            <w:shd w:val="clear" w:color="auto" w:fill="auto"/>
          </w:tcPr>
          <w:p w14:paraId="56CD98B2" w14:textId="327B75B8" w:rsidR="00B558D7" w:rsidRPr="00FB6F81" w:rsidRDefault="00FB6F81" w:rsidP="00B558D7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 w:rsidRPr="00FB6F81">
              <w:rPr>
                <w:rFonts w:ascii="Calibri" w:hAnsi="Calibri" w:cs="Calibri"/>
                <w:szCs w:val="22"/>
              </w:rPr>
              <w:t>New Logo, SMT changed to EB, Vice Principal (Resources) changed to Chief Financial Officer</w:t>
            </w:r>
            <w:r w:rsidR="00B558D7">
              <w:rPr>
                <w:rFonts w:ascii="Calibri" w:hAnsi="Calibri" w:cs="Calibri"/>
                <w:szCs w:val="22"/>
              </w:rPr>
              <w:t xml:space="preserve">, Faculty to Department.  </w:t>
            </w:r>
          </w:p>
        </w:tc>
      </w:tr>
      <w:tr w:rsidR="001D2657" w:rsidRPr="00E30E68" w14:paraId="409A250B" w14:textId="77777777" w:rsidTr="004A3C03">
        <w:trPr>
          <w:trHeight w:val="454"/>
        </w:trPr>
        <w:tc>
          <w:tcPr>
            <w:tcW w:w="514" w:type="pct"/>
          </w:tcPr>
          <w:p w14:paraId="44561E96" w14:textId="50CEE5EF" w:rsidR="001D2657" w:rsidRDefault="001D2657" w:rsidP="00FD37AF">
            <w:pPr>
              <w:pStyle w:val="BodyTex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V5</w:t>
            </w:r>
          </w:p>
        </w:tc>
        <w:tc>
          <w:tcPr>
            <w:tcW w:w="1419" w:type="pct"/>
            <w:shd w:val="clear" w:color="auto" w:fill="auto"/>
          </w:tcPr>
          <w:p w14:paraId="36E047BF" w14:textId="2C774277" w:rsidR="001D2657" w:rsidRDefault="001D2657" w:rsidP="005E18A2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July 23</w:t>
            </w:r>
          </w:p>
        </w:tc>
        <w:tc>
          <w:tcPr>
            <w:tcW w:w="3067" w:type="pct"/>
            <w:shd w:val="clear" w:color="auto" w:fill="auto"/>
          </w:tcPr>
          <w:p w14:paraId="552D2967" w14:textId="22DF7EF4" w:rsidR="001D2657" w:rsidRPr="00FB6F81" w:rsidRDefault="001D2657" w:rsidP="00B558D7">
            <w:pPr>
              <w:pStyle w:val="BodyText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Reviewed, no change</w:t>
            </w:r>
          </w:p>
        </w:tc>
      </w:tr>
    </w:tbl>
    <w:p w14:paraId="6EFBC814" w14:textId="77777777" w:rsidR="00C35E7E" w:rsidRPr="00BC046F" w:rsidRDefault="00C35E7E">
      <w:pPr>
        <w:jc w:val="both"/>
        <w:rPr>
          <w:rFonts w:ascii="Calibri" w:hAnsi="Calibri" w:cs="Calibri"/>
          <w:sz w:val="24"/>
          <w:szCs w:val="24"/>
        </w:rPr>
      </w:pPr>
    </w:p>
    <w:sectPr w:rsidR="00C35E7E" w:rsidRPr="00BC046F" w:rsidSect="004A3C03">
      <w:pgSz w:w="16834" w:h="11909" w:orient="landscape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D1853" w14:textId="77777777" w:rsidR="002544A3" w:rsidRDefault="002544A3">
      <w:r>
        <w:separator/>
      </w:r>
    </w:p>
  </w:endnote>
  <w:endnote w:type="continuationSeparator" w:id="0">
    <w:p w14:paraId="370A877B" w14:textId="77777777" w:rsidR="002544A3" w:rsidRDefault="0025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Cs w:val="22"/>
      </w:rPr>
      <w:id w:val="1682936771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7A1D03A1" w14:textId="77777777" w:rsidR="00D87353" w:rsidRPr="00087BDF" w:rsidRDefault="00D87353" w:rsidP="00D87353">
        <w:pPr>
          <w:pStyle w:val="Footer"/>
          <w:tabs>
            <w:tab w:val="clear" w:pos="8306"/>
            <w:tab w:val="right" w:pos="8931"/>
          </w:tabs>
          <w:jc w:val="center"/>
          <w:rPr>
            <w:rFonts w:asciiTheme="minorHAnsi" w:hAnsiTheme="minorHAnsi" w:cstheme="minorHAnsi"/>
            <w:sz w:val="20"/>
          </w:rPr>
        </w:pPr>
        <w:r w:rsidRPr="00087BDF">
          <w:rPr>
            <w:rFonts w:asciiTheme="minorHAnsi" w:hAnsiTheme="minorHAnsi" w:cstheme="minorHAnsi"/>
            <w:sz w:val="20"/>
          </w:rPr>
          <w:t xml:space="preserve">FIN06 Refund and Withdrawal Policy                                                                                               </w:t>
        </w:r>
        <w:r>
          <w:rPr>
            <w:rFonts w:asciiTheme="minorHAnsi" w:hAnsiTheme="minorHAnsi" w:cstheme="minorHAnsi"/>
            <w:sz w:val="20"/>
          </w:rPr>
          <w:tab/>
        </w:r>
        <w:r w:rsidRPr="00087BDF">
          <w:rPr>
            <w:rFonts w:asciiTheme="minorHAnsi" w:hAnsiTheme="minorHAnsi" w:cstheme="minorHAnsi"/>
            <w:sz w:val="20"/>
          </w:rPr>
          <w:t xml:space="preserve">Page </w:t>
        </w:r>
        <w:r w:rsidRPr="00087BDF">
          <w:rPr>
            <w:rFonts w:asciiTheme="minorHAnsi" w:hAnsiTheme="minorHAnsi" w:cstheme="minorHAnsi"/>
            <w:b/>
            <w:sz w:val="20"/>
          </w:rPr>
          <w:fldChar w:fldCharType="begin"/>
        </w:r>
        <w:r w:rsidRPr="00087BDF">
          <w:rPr>
            <w:rFonts w:asciiTheme="minorHAnsi" w:hAnsiTheme="minorHAnsi" w:cstheme="minorHAnsi"/>
            <w:b/>
            <w:sz w:val="20"/>
          </w:rPr>
          <w:instrText xml:space="preserve"> PAGE </w:instrText>
        </w:r>
        <w:r w:rsidRPr="00087BDF">
          <w:rPr>
            <w:rFonts w:asciiTheme="minorHAnsi" w:hAnsiTheme="minorHAnsi" w:cstheme="minorHAnsi"/>
            <w:b/>
            <w:sz w:val="20"/>
          </w:rPr>
          <w:fldChar w:fldCharType="separate"/>
        </w:r>
        <w:r>
          <w:rPr>
            <w:rFonts w:asciiTheme="minorHAnsi" w:hAnsiTheme="minorHAnsi" w:cstheme="minorHAnsi"/>
            <w:b/>
            <w:sz w:val="20"/>
          </w:rPr>
          <w:t>3</w:t>
        </w:r>
        <w:r w:rsidRPr="00087BDF">
          <w:rPr>
            <w:rFonts w:asciiTheme="minorHAnsi" w:hAnsiTheme="minorHAnsi" w:cstheme="minorHAnsi"/>
            <w:b/>
            <w:sz w:val="20"/>
          </w:rPr>
          <w:fldChar w:fldCharType="end"/>
        </w:r>
        <w:r w:rsidRPr="00087BDF">
          <w:rPr>
            <w:rFonts w:asciiTheme="minorHAnsi" w:hAnsiTheme="minorHAnsi" w:cstheme="minorHAnsi"/>
            <w:sz w:val="20"/>
          </w:rPr>
          <w:t xml:space="preserve"> of </w:t>
        </w:r>
        <w:r w:rsidRPr="00087BDF">
          <w:rPr>
            <w:rFonts w:asciiTheme="minorHAnsi" w:hAnsiTheme="minorHAnsi" w:cstheme="minorHAnsi"/>
            <w:b/>
            <w:sz w:val="20"/>
          </w:rPr>
          <w:fldChar w:fldCharType="begin"/>
        </w:r>
        <w:r w:rsidRPr="00087BDF">
          <w:rPr>
            <w:rFonts w:asciiTheme="minorHAnsi" w:hAnsiTheme="minorHAnsi" w:cstheme="minorHAnsi"/>
            <w:b/>
            <w:sz w:val="20"/>
          </w:rPr>
          <w:instrText xml:space="preserve"> NUMPAGES  </w:instrText>
        </w:r>
        <w:r w:rsidRPr="00087BDF">
          <w:rPr>
            <w:rFonts w:asciiTheme="minorHAnsi" w:hAnsiTheme="minorHAnsi" w:cstheme="minorHAnsi"/>
            <w:b/>
            <w:sz w:val="20"/>
          </w:rPr>
          <w:fldChar w:fldCharType="separate"/>
        </w:r>
        <w:r>
          <w:rPr>
            <w:rFonts w:asciiTheme="minorHAnsi" w:hAnsiTheme="minorHAnsi" w:cstheme="minorHAnsi"/>
            <w:b/>
            <w:sz w:val="20"/>
          </w:rPr>
          <w:t>5</w:t>
        </w:r>
        <w:r w:rsidRPr="00087BDF">
          <w:rPr>
            <w:rFonts w:asciiTheme="minorHAnsi" w:hAnsiTheme="minorHAnsi" w:cstheme="minorHAnsi"/>
            <w:b/>
            <w:sz w:val="20"/>
          </w:rPr>
          <w:fldChar w:fldCharType="end"/>
        </w:r>
      </w:p>
    </w:sdtContent>
  </w:sdt>
  <w:p w14:paraId="26DF3ABC" w14:textId="46212482" w:rsidR="006E4447" w:rsidRPr="00087BDF" w:rsidRDefault="00D87353" w:rsidP="00D87353">
    <w:pPr>
      <w:pStyle w:val="Footer"/>
      <w:tabs>
        <w:tab w:val="clear" w:pos="8306"/>
        <w:tab w:val="right" w:pos="8931"/>
      </w:tabs>
      <w:jc w:val="center"/>
      <w:rPr>
        <w:rFonts w:asciiTheme="minorHAnsi" w:hAnsiTheme="minorHAnsi" w:cstheme="minorHAnsi"/>
        <w:sz w:val="20"/>
      </w:rPr>
    </w:pPr>
    <w:r w:rsidRPr="004467CA">
      <w:rPr>
        <w:rFonts w:asciiTheme="minorHAnsi" w:hAnsiTheme="minorHAnsi"/>
        <w:sz w:val="16"/>
        <w:szCs w:val="16"/>
      </w:rPr>
      <w:t>New College Lanarkshire: Registered Charity Number SC021206</w:t>
    </w:r>
    <w:sdt>
      <w:sdtPr>
        <w:rPr>
          <w:rFonts w:asciiTheme="minorHAnsi" w:hAnsiTheme="minorHAnsi" w:cstheme="minorHAnsi"/>
          <w:szCs w:val="22"/>
        </w:rPr>
        <w:id w:val="-329266279"/>
        <w:docPartObj>
          <w:docPartGallery w:val="Page Numbers (Bottom of Page)"/>
          <w:docPartUnique/>
        </w:docPartObj>
      </w:sdtPr>
      <w:sdtEndPr>
        <w:rPr>
          <w:b/>
          <w:sz w:val="20"/>
          <w:szCs w:val="20"/>
        </w:rPr>
      </w:sdtEndPr>
      <w:sdtContent>
        <w:r w:rsidR="006E4447" w:rsidRPr="00087BDF">
          <w:rPr>
            <w:rFonts w:asciiTheme="minorHAnsi" w:hAnsiTheme="minorHAnsi" w:cstheme="minorHAnsi"/>
            <w:sz w:val="20"/>
          </w:rPr>
          <w:t>FIN06 Refund</w:t>
        </w:r>
        <w:r w:rsidR="00087BDF" w:rsidRPr="00087BDF">
          <w:rPr>
            <w:rFonts w:asciiTheme="minorHAnsi" w:hAnsiTheme="minorHAnsi" w:cstheme="minorHAnsi"/>
            <w:sz w:val="20"/>
          </w:rPr>
          <w:t xml:space="preserve"> and </w:t>
        </w:r>
        <w:r w:rsidR="006E4447" w:rsidRPr="00087BDF">
          <w:rPr>
            <w:rFonts w:asciiTheme="minorHAnsi" w:hAnsiTheme="minorHAnsi" w:cstheme="minorHAnsi"/>
            <w:sz w:val="20"/>
          </w:rPr>
          <w:t xml:space="preserve">Withdrawal Policy                                                                                               </w:t>
        </w:r>
        <w:r w:rsidR="00087BDF">
          <w:rPr>
            <w:rFonts w:asciiTheme="minorHAnsi" w:hAnsiTheme="minorHAnsi" w:cstheme="minorHAnsi"/>
            <w:sz w:val="20"/>
          </w:rPr>
          <w:tab/>
        </w:r>
        <w:r w:rsidR="006E4447" w:rsidRPr="00087BDF">
          <w:rPr>
            <w:rFonts w:asciiTheme="minorHAnsi" w:hAnsiTheme="minorHAnsi" w:cstheme="minorHAnsi"/>
            <w:sz w:val="20"/>
          </w:rPr>
          <w:t xml:space="preserve">Page </w:t>
        </w:r>
        <w:r w:rsidR="006E4447" w:rsidRPr="00087BDF">
          <w:rPr>
            <w:rFonts w:asciiTheme="minorHAnsi" w:hAnsiTheme="minorHAnsi" w:cstheme="minorHAnsi"/>
            <w:b/>
            <w:sz w:val="20"/>
          </w:rPr>
          <w:fldChar w:fldCharType="begin"/>
        </w:r>
        <w:r w:rsidR="006E4447" w:rsidRPr="00087BDF">
          <w:rPr>
            <w:rFonts w:asciiTheme="minorHAnsi" w:hAnsiTheme="minorHAnsi" w:cstheme="minorHAnsi"/>
            <w:b/>
            <w:sz w:val="20"/>
          </w:rPr>
          <w:instrText xml:space="preserve"> PAGE </w:instrText>
        </w:r>
        <w:r w:rsidR="006E4447" w:rsidRPr="00087BDF">
          <w:rPr>
            <w:rFonts w:asciiTheme="minorHAnsi" w:hAnsiTheme="minorHAnsi" w:cstheme="minorHAnsi"/>
            <w:b/>
            <w:sz w:val="20"/>
          </w:rPr>
          <w:fldChar w:fldCharType="separate"/>
        </w:r>
        <w:r w:rsidR="0010232A" w:rsidRPr="00087BDF">
          <w:rPr>
            <w:rFonts w:asciiTheme="minorHAnsi" w:hAnsiTheme="minorHAnsi" w:cstheme="minorHAnsi"/>
            <w:b/>
            <w:noProof/>
            <w:sz w:val="20"/>
          </w:rPr>
          <w:t>2</w:t>
        </w:r>
        <w:r w:rsidR="006E4447" w:rsidRPr="00087BDF">
          <w:rPr>
            <w:rFonts w:asciiTheme="minorHAnsi" w:hAnsiTheme="minorHAnsi" w:cstheme="minorHAnsi"/>
            <w:b/>
            <w:sz w:val="20"/>
          </w:rPr>
          <w:fldChar w:fldCharType="end"/>
        </w:r>
        <w:r w:rsidR="006E4447" w:rsidRPr="00087BDF">
          <w:rPr>
            <w:rFonts w:asciiTheme="minorHAnsi" w:hAnsiTheme="minorHAnsi" w:cstheme="minorHAnsi"/>
            <w:sz w:val="20"/>
          </w:rPr>
          <w:t xml:space="preserve"> of </w:t>
        </w:r>
        <w:r w:rsidR="006E4447" w:rsidRPr="00087BDF">
          <w:rPr>
            <w:rFonts w:asciiTheme="minorHAnsi" w:hAnsiTheme="minorHAnsi" w:cstheme="minorHAnsi"/>
            <w:b/>
            <w:sz w:val="20"/>
          </w:rPr>
          <w:fldChar w:fldCharType="begin"/>
        </w:r>
        <w:r w:rsidR="006E4447" w:rsidRPr="00087BDF">
          <w:rPr>
            <w:rFonts w:asciiTheme="minorHAnsi" w:hAnsiTheme="minorHAnsi" w:cstheme="minorHAnsi"/>
            <w:b/>
            <w:sz w:val="20"/>
          </w:rPr>
          <w:instrText xml:space="preserve"> NUMPAGES  </w:instrText>
        </w:r>
        <w:r w:rsidR="006E4447" w:rsidRPr="00087BDF">
          <w:rPr>
            <w:rFonts w:asciiTheme="minorHAnsi" w:hAnsiTheme="minorHAnsi" w:cstheme="minorHAnsi"/>
            <w:b/>
            <w:sz w:val="20"/>
          </w:rPr>
          <w:fldChar w:fldCharType="separate"/>
        </w:r>
        <w:r w:rsidR="0010232A" w:rsidRPr="00087BDF">
          <w:rPr>
            <w:rFonts w:asciiTheme="minorHAnsi" w:hAnsiTheme="minorHAnsi" w:cstheme="minorHAnsi"/>
            <w:b/>
            <w:noProof/>
            <w:sz w:val="20"/>
          </w:rPr>
          <w:t>5</w:t>
        </w:r>
        <w:r w:rsidR="006E4447" w:rsidRPr="00087BDF">
          <w:rPr>
            <w:rFonts w:asciiTheme="minorHAnsi" w:hAnsiTheme="minorHAnsi" w:cstheme="minorHAnsi"/>
            <w:b/>
            <w:sz w:val="20"/>
          </w:rPr>
          <w:fldChar w:fldCharType="end"/>
        </w:r>
      </w:sdtContent>
    </w:sdt>
  </w:p>
  <w:p w14:paraId="5CDCF8D0" w14:textId="77777777" w:rsidR="006E4447" w:rsidRPr="004467CA" w:rsidRDefault="006E4447" w:rsidP="006E4447">
    <w:pPr>
      <w:pStyle w:val="Footer"/>
      <w:jc w:val="right"/>
    </w:pPr>
    <w:r w:rsidRPr="004467CA">
      <w:rPr>
        <w:rFonts w:asciiTheme="minorHAnsi" w:hAnsiTheme="minorHAnsi"/>
        <w:sz w:val="16"/>
        <w:szCs w:val="16"/>
      </w:rPr>
      <w:t>New College Lanarkshire: Registered Charity Number SC021206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Cs w:val="22"/>
      </w:rPr>
      <w:id w:val="-622304551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44AD8845" w14:textId="4623BB0C" w:rsidR="00B31935" w:rsidRPr="00087BDF" w:rsidRDefault="00F2259C" w:rsidP="004A3C03">
        <w:pPr>
          <w:pStyle w:val="Footer"/>
          <w:tabs>
            <w:tab w:val="clear" w:pos="8306"/>
            <w:tab w:val="right" w:pos="8931"/>
          </w:tabs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>POLCFO 17</w:t>
        </w:r>
        <w:r w:rsidR="00B31935" w:rsidRPr="00087BDF">
          <w:rPr>
            <w:rFonts w:asciiTheme="minorHAnsi" w:hAnsiTheme="minorHAnsi" w:cstheme="minorHAnsi"/>
            <w:sz w:val="20"/>
          </w:rPr>
          <w:t xml:space="preserve"> Refund and Withdrawal Policy                                                                                               </w:t>
        </w:r>
        <w:r w:rsidR="00B31935">
          <w:rPr>
            <w:rFonts w:asciiTheme="minorHAnsi" w:hAnsiTheme="minorHAnsi" w:cstheme="minorHAnsi"/>
            <w:sz w:val="20"/>
          </w:rPr>
          <w:tab/>
        </w:r>
        <w:r w:rsidR="00B31935" w:rsidRPr="00087BDF">
          <w:rPr>
            <w:rFonts w:asciiTheme="minorHAnsi" w:hAnsiTheme="minorHAnsi" w:cstheme="minorHAnsi"/>
            <w:sz w:val="20"/>
          </w:rPr>
          <w:t xml:space="preserve">Page </w:t>
        </w:r>
        <w:r w:rsidR="00B31935" w:rsidRPr="00087BDF">
          <w:rPr>
            <w:rFonts w:asciiTheme="minorHAnsi" w:hAnsiTheme="minorHAnsi" w:cstheme="minorHAnsi"/>
            <w:b/>
            <w:sz w:val="20"/>
          </w:rPr>
          <w:fldChar w:fldCharType="begin"/>
        </w:r>
        <w:r w:rsidR="00B31935" w:rsidRPr="00087BDF">
          <w:rPr>
            <w:rFonts w:asciiTheme="minorHAnsi" w:hAnsiTheme="minorHAnsi" w:cstheme="minorHAnsi"/>
            <w:b/>
            <w:sz w:val="20"/>
          </w:rPr>
          <w:instrText xml:space="preserve"> PAGE </w:instrText>
        </w:r>
        <w:r w:rsidR="00B31935" w:rsidRPr="00087BDF">
          <w:rPr>
            <w:rFonts w:asciiTheme="minorHAnsi" w:hAnsiTheme="minorHAnsi" w:cstheme="minorHAnsi"/>
            <w:b/>
            <w:sz w:val="20"/>
          </w:rPr>
          <w:fldChar w:fldCharType="separate"/>
        </w:r>
        <w:r w:rsidR="00B31935">
          <w:rPr>
            <w:rFonts w:asciiTheme="minorHAnsi" w:hAnsiTheme="minorHAnsi" w:cstheme="minorHAnsi"/>
            <w:b/>
            <w:sz w:val="20"/>
          </w:rPr>
          <w:t>3</w:t>
        </w:r>
        <w:r w:rsidR="00B31935" w:rsidRPr="00087BDF">
          <w:rPr>
            <w:rFonts w:asciiTheme="minorHAnsi" w:hAnsiTheme="minorHAnsi" w:cstheme="minorHAnsi"/>
            <w:b/>
            <w:sz w:val="20"/>
          </w:rPr>
          <w:fldChar w:fldCharType="end"/>
        </w:r>
        <w:r w:rsidR="00B31935" w:rsidRPr="00087BDF">
          <w:rPr>
            <w:rFonts w:asciiTheme="minorHAnsi" w:hAnsiTheme="minorHAnsi" w:cstheme="minorHAnsi"/>
            <w:sz w:val="20"/>
          </w:rPr>
          <w:t xml:space="preserve"> of </w:t>
        </w:r>
        <w:r w:rsidR="00B31935" w:rsidRPr="00087BDF">
          <w:rPr>
            <w:rFonts w:asciiTheme="minorHAnsi" w:hAnsiTheme="minorHAnsi" w:cstheme="minorHAnsi"/>
            <w:b/>
            <w:sz w:val="20"/>
          </w:rPr>
          <w:fldChar w:fldCharType="begin"/>
        </w:r>
        <w:r w:rsidR="00B31935" w:rsidRPr="00087BDF">
          <w:rPr>
            <w:rFonts w:asciiTheme="minorHAnsi" w:hAnsiTheme="minorHAnsi" w:cstheme="minorHAnsi"/>
            <w:b/>
            <w:sz w:val="20"/>
          </w:rPr>
          <w:instrText xml:space="preserve"> NUMPAGES  </w:instrText>
        </w:r>
        <w:r w:rsidR="00B31935" w:rsidRPr="00087BDF">
          <w:rPr>
            <w:rFonts w:asciiTheme="minorHAnsi" w:hAnsiTheme="minorHAnsi" w:cstheme="minorHAnsi"/>
            <w:b/>
            <w:sz w:val="20"/>
          </w:rPr>
          <w:fldChar w:fldCharType="separate"/>
        </w:r>
        <w:r w:rsidR="00B31935">
          <w:rPr>
            <w:rFonts w:asciiTheme="minorHAnsi" w:hAnsiTheme="minorHAnsi" w:cstheme="minorHAnsi"/>
            <w:b/>
            <w:sz w:val="20"/>
          </w:rPr>
          <w:t>6</w:t>
        </w:r>
        <w:r w:rsidR="00B31935" w:rsidRPr="00087BDF">
          <w:rPr>
            <w:rFonts w:asciiTheme="minorHAnsi" w:hAnsiTheme="minorHAnsi" w:cstheme="minorHAnsi"/>
            <w:b/>
            <w:sz w:val="20"/>
          </w:rPr>
          <w:fldChar w:fldCharType="end"/>
        </w:r>
      </w:p>
    </w:sdtContent>
  </w:sdt>
  <w:p w14:paraId="5051A0EC" w14:textId="72DAB951" w:rsidR="00B31935" w:rsidRPr="007B4BE0" w:rsidRDefault="004A3C03" w:rsidP="004A3C03">
    <w:pPr>
      <w:pStyle w:val="Footer"/>
      <w:tabs>
        <w:tab w:val="clear" w:pos="4153"/>
        <w:tab w:val="clear" w:pos="8306"/>
        <w:tab w:val="right" w:pos="8931"/>
      </w:tabs>
    </w:pPr>
    <w:r w:rsidRPr="00A169B3">
      <w:rPr>
        <w:rFonts w:asciiTheme="minorHAnsi" w:hAnsiTheme="minorHAnsi"/>
        <w:sz w:val="20"/>
      </w:rPr>
      <w:t>Version: July 2023</w:t>
    </w:r>
    <w:r>
      <w:rPr>
        <w:rFonts w:asciiTheme="minorHAnsi" w:hAnsiTheme="minorHAnsi"/>
        <w:sz w:val="16"/>
        <w:szCs w:val="16"/>
      </w:rPr>
      <w:tab/>
    </w:r>
    <w:r w:rsidR="00B31935" w:rsidRPr="004467CA">
      <w:rPr>
        <w:rFonts w:asciiTheme="minorHAnsi" w:hAnsiTheme="minorHAnsi"/>
        <w:sz w:val="16"/>
        <w:szCs w:val="16"/>
      </w:rPr>
      <w:t>New College Lanarkshire: Registered Charity Number SC021206</w:t>
    </w:r>
  </w:p>
  <w:p w14:paraId="404335D3" w14:textId="77777777" w:rsidR="00B31935" w:rsidRDefault="00B31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Cs w:val="22"/>
      </w:rPr>
      <w:id w:val="-766768788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0E138A7F" w14:textId="48C0AF87" w:rsidR="00D87353" w:rsidRPr="00087BDF" w:rsidRDefault="00F2259C" w:rsidP="004A3C03">
        <w:pPr>
          <w:pStyle w:val="Footer"/>
          <w:tabs>
            <w:tab w:val="clear" w:pos="8306"/>
            <w:tab w:val="right" w:pos="8931"/>
          </w:tabs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>POLCFO 17</w:t>
        </w:r>
        <w:r w:rsidR="00D87353" w:rsidRPr="00087BDF">
          <w:rPr>
            <w:rFonts w:asciiTheme="minorHAnsi" w:hAnsiTheme="minorHAnsi" w:cstheme="minorHAnsi"/>
            <w:sz w:val="20"/>
          </w:rPr>
          <w:t xml:space="preserve"> Refund and Withdrawal Policy                                                                                               </w:t>
        </w:r>
        <w:r w:rsidR="00D87353">
          <w:rPr>
            <w:rFonts w:asciiTheme="minorHAnsi" w:hAnsiTheme="minorHAnsi" w:cstheme="minorHAnsi"/>
            <w:sz w:val="20"/>
          </w:rPr>
          <w:tab/>
        </w:r>
        <w:r w:rsidR="00D87353" w:rsidRPr="004A3C03">
          <w:rPr>
            <w:rFonts w:asciiTheme="minorHAnsi" w:hAnsiTheme="minorHAnsi" w:cstheme="minorHAnsi"/>
            <w:sz w:val="20"/>
          </w:rPr>
          <w:t xml:space="preserve">Page </w:t>
        </w:r>
        <w:r w:rsidR="00D87353" w:rsidRPr="004A3C03">
          <w:rPr>
            <w:rFonts w:asciiTheme="minorHAnsi" w:hAnsiTheme="minorHAnsi" w:cstheme="minorHAnsi"/>
            <w:sz w:val="20"/>
          </w:rPr>
          <w:fldChar w:fldCharType="begin"/>
        </w:r>
        <w:r w:rsidR="00D87353" w:rsidRPr="004A3C03">
          <w:rPr>
            <w:rFonts w:asciiTheme="minorHAnsi" w:hAnsiTheme="minorHAnsi" w:cstheme="minorHAnsi"/>
            <w:sz w:val="20"/>
          </w:rPr>
          <w:instrText xml:space="preserve"> PAGE </w:instrText>
        </w:r>
        <w:r w:rsidR="00D87353" w:rsidRPr="004A3C03">
          <w:rPr>
            <w:rFonts w:asciiTheme="minorHAnsi" w:hAnsiTheme="minorHAnsi" w:cstheme="minorHAnsi"/>
            <w:sz w:val="20"/>
          </w:rPr>
          <w:fldChar w:fldCharType="separate"/>
        </w:r>
        <w:r w:rsidR="00D87353" w:rsidRPr="004A3C03">
          <w:rPr>
            <w:rFonts w:asciiTheme="minorHAnsi" w:hAnsiTheme="minorHAnsi" w:cstheme="minorHAnsi"/>
            <w:sz w:val="20"/>
          </w:rPr>
          <w:t>3</w:t>
        </w:r>
        <w:r w:rsidR="00D87353" w:rsidRPr="004A3C03">
          <w:rPr>
            <w:rFonts w:asciiTheme="minorHAnsi" w:hAnsiTheme="minorHAnsi" w:cstheme="minorHAnsi"/>
            <w:sz w:val="20"/>
          </w:rPr>
          <w:fldChar w:fldCharType="end"/>
        </w:r>
        <w:r w:rsidR="00D87353" w:rsidRPr="004A3C03">
          <w:rPr>
            <w:rFonts w:asciiTheme="minorHAnsi" w:hAnsiTheme="minorHAnsi" w:cstheme="minorHAnsi"/>
            <w:sz w:val="20"/>
          </w:rPr>
          <w:t xml:space="preserve"> of </w:t>
        </w:r>
        <w:r w:rsidR="00D87353" w:rsidRPr="004A3C03">
          <w:rPr>
            <w:rFonts w:asciiTheme="minorHAnsi" w:hAnsiTheme="minorHAnsi" w:cstheme="minorHAnsi"/>
            <w:sz w:val="20"/>
          </w:rPr>
          <w:fldChar w:fldCharType="begin"/>
        </w:r>
        <w:r w:rsidR="00D87353" w:rsidRPr="004A3C03">
          <w:rPr>
            <w:rFonts w:asciiTheme="minorHAnsi" w:hAnsiTheme="minorHAnsi" w:cstheme="minorHAnsi"/>
            <w:sz w:val="20"/>
          </w:rPr>
          <w:instrText xml:space="preserve"> NUMPAGES  </w:instrText>
        </w:r>
        <w:r w:rsidR="00D87353" w:rsidRPr="004A3C03">
          <w:rPr>
            <w:rFonts w:asciiTheme="minorHAnsi" w:hAnsiTheme="minorHAnsi" w:cstheme="minorHAnsi"/>
            <w:sz w:val="20"/>
          </w:rPr>
          <w:fldChar w:fldCharType="separate"/>
        </w:r>
        <w:r w:rsidR="00D87353" w:rsidRPr="004A3C03">
          <w:rPr>
            <w:rFonts w:asciiTheme="minorHAnsi" w:hAnsiTheme="minorHAnsi" w:cstheme="minorHAnsi"/>
            <w:sz w:val="20"/>
          </w:rPr>
          <w:t>5</w:t>
        </w:r>
        <w:r w:rsidR="00D87353" w:rsidRPr="004A3C03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1AFD0957" w14:textId="22C95887" w:rsidR="00D87353" w:rsidRPr="004467CA" w:rsidRDefault="004A3C03" w:rsidP="004A3C03">
    <w:pPr>
      <w:pStyle w:val="Footer"/>
      <w:tabs>
        <w:tab w:val="clear" w:pos="4153"/>
        <w:tab w:val="clear" w:pos="8306"/>
        <w:tab w:val="right" w:pos="8931"/>
      </w:tabs>
    </w:pPr>
    <w:r w:rsidRPr="00A169B3">
      <w:rPr>
        <w:rFonts w:asciiTheme="minorHAnsi" w:hAnsiTheme="minorHAnsi"/>
        <w:sz w:val="20"/>
      </w:rPr>
      <w:t>Version: July 2023</w:t>
    </w:r>
    <w:r>
      <w:rPr>
        <w:rFonts w:asciiTheme="minorHAnsi" w:hAnsiTheme="minorHAnsi"/>
        <w:sz w:val="16"/>
        <w:szCs w:val="16"/>
      </w:rPr>
      <w:tab/>
    </w:r>
    <w:r w:rsidR="00D87353" w:rsidRPr="004467CA">
      <w:rPr>
        <w:rFonts w:asciiTheme="minorHAnsi" w:hAnsiTheme="minorHAnsi"/>
        <w:sz w:val="16"/>
        <w:szCs w:val="16"/>
      </w:rPr>
      <w:t>New College Lanarkshire: Registered Charity Number SC021206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143434798" w:displacedByCustomXml="next"/>
  <w:bookmarkStart w:id="6" w:name="_Hlk143434799" w:displacedByCustomXml="next"/>
  <w:sdt>
    <w:sdtPr>
      <w:rPr>
        <w:rFonts w:asciiTheme="minorHAnsi" w:hAnsiTheme="minorHAnsi" w:cstheme="minorHAnsi"/>
        <w:szCs w:val="22"/>
      </w:rPr>
      <w:id w:val="-1175336814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7E729E36" w14:textId="6D0F4A3E" w:rsidR="007B4BE0" w:rsidRPr="00087BDF" w:rsidRDefault="00F2259C" w:rsidP="004A3C03">
        <w:pPr>
          <w:pStyle w:val="Footer"/>
          <w:tabs>
            <w:tab w:val="clear" w:pos="8306"/>
            <w:tab w:val="right" w:pos="8931"/>
          </w:tabs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>POLCFO 17</w:t>
        </w:r>
        <w:r w:rsidR="007B4BE0" w:rsidRPr="00087BDF">
          <w:rPr>
            <w:rFonts w:asciiTheme="minorHAnsi" w:hAnsiTheme="minorHAnsi" w:cstheme="minorHAnsi"/>
            <w:sz w:val="20"/>
          </w:rPr>
          <w:t xml:space="preserve"> Refund and Withdrawal Policy                                                                                               </w:t>
        </w:r>
        <w:r w:rsidR="007B4BE0">
          <w:rPr>
            <w:rFonts w:asciiTheme="minorHAnsi" w:hAnsiTheme="minorHAnsi" w:cstheme="minorHAnsi"/>
            <w:sz w:val="20"/>
          </w:rPr>
          <w:tab/>
        </w:r>
        <w:r w:rsidR="007B4BE0" w:rsidRPr="00087BDF">
          <w:rPr>
            <w:rFonts w:asciiTheme="minorHAnsi" w:hAnsiTheme="minorHAnsi" w:cstheme="minorHAnsi"/>
            <w:sz w:val="20"/>
          </w:rPr>
          <w:t xml:space="preserve">Page </w:t>
        </w:r>
        <w:r w:rsidR="007B4BE0" w:rsidRPr="00087BDF">
          <w:rPr>
            <w:rFonts w:asciiTheme="minorHAnsi" w:hAnsiTheme="minorHAnsi" w:cstheme="minorHAnsi"/>
            <w:b/>
            <w:sz w:val="20"/>
          </w:rPr>
          <w:fldChar w:fldCharType="begin"/>
        </w:r>
        <w:r w:rsidR="007B4BE0" w:rsidRPr="00087BDF">
          <w:rPr>
            <w:rFonts w:asciiTheme="minorHAnsi" w:hAnsiTheme="minorHAnsi" w:cstheme="minorHAnsi"/>
            <w:b/>
            <w:sz w:val="20"/>
          </w:rPr>
          <w:instrText xml:space="preserve"> PAGE </w:instrText>
        </w:r>
        <w:r w:rsidR="007B4BE0" w:rsidRPr="00087BDF">
          <w:rPr>
            <w:rFonts w:asciiTheme="minorHAnsi" w:hAnsiTheme="minorHAnsi" w:cstheme="minorHAnsi"/>
            <w:b/>
            <w:sz w:val="20"/>
          </w:rPr>
          <w:fldChar w:fldCharType="separate"/>
        </w:r>
        <w:r w:rsidR="007B4BE0">
          <w:rPr>
            <w:rFonts w:asciiTheme="minorHAnsi" w:hAnsiTheme="minorHAnsi" w:cstheme="minorHAnsi"/>
            <w:b/>
            <w:sz w:val="20"/>
          </w:rPr>
          <w:t>3</w:t>
        </w:r>
        <w:r w:rsidR="007B4BE0" w:rsidRPr="00087BDF">
          <w:rPr>
            <w:rFonts w:asciiTheme="minorHAnsi" w:hAnsiTheme="minorHAnsi" w:cstheme="minorHAnsi"/>
            <w:b/>
            <w:sz w:val="20"/>
          </w:rPr>
          <w:fldChar w:fldCharType="end"/>
        </w:r>
        <w:r w:rsidR="007B4BE0" w:rsidRPr="00087BDF">
          <w:rPr>
            <w:rFonts w:asciiTheme="minorHAnsi" w:hAnsiTheme="minorHAnsi" w:cstheme="minorHAnsi"/>
            <w:sz w:val="20"/>
          </w:rPr>
          <w:t xml:space="preserve"> of </w:t>
        </w:r>
        <w:r w:rsidR="007B4BE0" w:rsidRPr="00087BDF">
          <w:rPr>
            <w:rFonts w:asciiTheme="minorHAnsi" w:hAnsiTheme="minorHAnsi" w:cstheme="minorHAnsi"/>
            <w:b/>
            <w:sz w:val="20"/>
          </w:rPr>
          <w:fldChar w:fldCharType="begin"/>
        </w:r>
        <w:r w:rsidR="007B4BE0" w:rsidRPr="00087BDF">
          <w:rPr>
            <w:rFonts w:asciiTheme="minorHAnsi" w:hAnsiTheme="minorHAnsi" w:cstheme="minorHAnsi"/>
            <w:b/>
            <w:sz w:val="20"/>
          </w:rPr>
          <w:instrText xml:space="preserve"> NUMPAGES  </w:instrText>
        </w:r>
        <w:r w:rsidR="007B4BE0" w:rsidRPr="00087BDF">
          <w:rPr>
            <w:rFonts w:asciiTheme="minorHAnsi" w:hAnsiTheme="minorHAnsi" w:cstheme="minorHAnsi"/>
            <w:b/>
            <w:sz w:val="20"/>
          </w:rPr>
          <w:fldChar w:fldCharType="separate"/>
        </w:r>
        <w:r w:rsidR="007B4BE0">
          <w:rPr>
            <w:rFonts w:asciiTheme="minorHAnsi" w:hAnsiTheme="minorHAnsi" w:cstheme="minorHAnsi"/>
            <w:b/>
            <w:sz w:val="20"/>
          </w:rPr>
          <w:t>5</w:t>
        </w:r>
        <w:r w:rsidR="007B4BE0" w:rsidRPr="00087BDF">
          <w:rPr>
            <w:rFonts w:asciiTheme="minorHAnsi" w:hAnsiTheme="minorHAnsi" w:cstheme="minorHAnsi"/>
            <w:b/>
            <w:sz w:val="20"/>
          </w:rPr>
          <w:fldChar w:fldCharType="end"/>
        </w:r>
      </w:p>
    </w:sdtContent>
  </w:sdt>
  <w:p w14:paraId="77CA755D" w14:textId="46B32230" w:rsidR="007B4BE0" w:rsidRPr="007B4BE0" w:rsidRDefault="004A3C03" w:rsidP="004A3C03">
    <w:pPr>
      <w:pStyle w:val="Footer"/>
      <w:tabs>
        <w:tab w:val="clear" w:pos="4153"/>
        <w:tab w:val="clear" w:pos="8306"/>
        <w:tab w:val="right" w:pos="8931"/>
      </w:tabs>
    </w:pPr>
    <w:r w:rsidRPr="00A169B3">
      <w:rPr>
        <w:rFonts w:asciiTheme="minorHAnsi" w:hAnsiTheme="minorHAnsi"/>
        <w:sz w:val="20"/>
      </w:rPr>
      <w:t>Version: July 2023</w:t>
    </w:r>
    <w:r>
      <w:rPr>
        <w:rFonts w:asciiTheme="minorHAnsi" w:hAnsiTheme="minorHAnsi"/>
        <w:sz w:val="16"/>
        <w:szCs w:val="16"/>
      </w:rPr>
      <w:tab/>
    </w:r>
    <w:r w:rsidR="007B4BE0" w:rsidRPr="004467CA">
      <w:rPr>
        <w:rFonts w:asciiTheme="minorHAnsi" w:hAnsiTheme="minorHAnsi"/>
        <w:sz w:val="16"/>
        <w:szCs w:val="16"/>
      </w:rPr>
      <w:t>New College Lanarkshire: Registered Charity Number SC021206</w:t>
    </w:r>
    <w:bookmarkEnd w:id="6"/>
    <w:bookmarkEnd w:id="5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Cs w:val="22"/>
      </w:rPr>
      <w:id w:val="1763727302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514C1825" w14:textId="7BABCC8F" w:rsidR="00087BDF" w:rsidRPr="00087BDF" w:rsidRDefault="00F2259C" w:rsidP="00440E45">
        <w:pPr>
          <w:pStyle w:val="Footer"/>
          <w:tabs>
            <w:tab w:val="clear" w:pos="4153"/>
            <w:tab w:val="clear" w:pos="8306"/>
            <w:tab w:val="right" w:pos="13892"/>
          </w:tabs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>POLCFO 17</w:t>
        </w:r>
        <w:r w:rsidR="00087BDF" w:rsidRPr="00087BDF">
          <w:rPr>
            <w:rFonts w:asciiTheme="minorHAnsi" w:hAnsiTheme="minorHAnsi" w:cstheme="minorHAnsi"/>
            <w:sz w:val="20"/>
          </w:rPr>
          <w:t xml:space="preserve"> Refund and Withdrawal Policy                                                                                               </w:t>
        </w:r>
        <w:r w:rsidR="00087BDF">
          <w:rPr>
            <w:rFonts w:asciiTheme="minorHAnsi" w:hAnsiTheme="minorHAnsi" w:cstheme="minorHAnsi"/>
            <w:sz w:val="20"/>
          </w:rPr>
          <w:tab/>
        </w:r>
        <w:r w:rsidR="00087BDF" w:rsidRPr="00087BDF">
          <w:rPr>
            <w:rFonts w:asciiTheme="minorHAnsi" w:hAnsiTheme="minorHAnsi" w:cstheme="minorHAnsi"/>
            <w:sz w:val="20"/>
          </w:rPr>
          <w:t xml:space="preserve">Page </w:t>
        </w:r>
        <w:r w:rsidR="00087BDF" w:rsidRPr="00087BDF">
          <w:rPr>
            <w:rFonts w:asciiTheme="minorHAnsi" w:hAnsiTheme="minorHAnsi" w:cstheme="minorHAnsi"/>
            <w:b/>
            <w:sz w:val="20"/>
          </w:rPr>
          <w:fldChar w:fldCharType="begin"/>
        </w:r>
        <w:r w:rsidR="00087BDF" w:rsidRPr="00087BDF">
          <w:rPr>
            <w:rFonts w:asciiTheme="minorHAnsi" w:hAnsiTheme="minorHAnsi" w:cstheme="minorHAnsi"/>
            <w:b/>
            <w:sz w:val="20"/>
          </w:rPr>
          <w:instrText xml:space="preserve"> PAGE </w:instrText>
        </w:r>
        <w:r w:rsidR="00087BDF" w:rsidRPr="00087BDF">
          <w:rPr>
            <w:rFonts w:asciiTheme="minorHAnsi" w:hAnsiTheme="minorHAnsi" w:cstheme="minorHAnsi"/>
            <w:b/>
            <w:sz w:val="20"/>
          </w:rPr>
          <w:fldChar w:fldCharType="separate"/>
        </w:r>
        <w:r w:rsidR="00087BDF">
          <w:rPr>
            <w:rFonts w:cstheme="minorHAnsi"/>
            <w:b/>
            <w:sz w:val="20"/>
          </w:rPr>
          <w:t>3</w:t>
        </w:r>
        <w:r w:rsidR="00087BDF" w:rsidRPr="00087BDF">
          <w:rPr>
            <w:rFonts w:asciiTheme="minorHAnsi" w:hAnsiTheme="minorHAnsi" w:cstheme="minorHAnsi"/>
            <w:b/>
            <w:sz w:val="20"/>
          </w:rPr>
          <w:fldChar w:fldCharType="end"/>
        </w:r>
        <w:r w:rsidR="00087BDF" w:rsidRPr="00087BDF">
          <w:rPr>
            <w:rFonts w:asciiTheme="minorHAnsi" w:hAnsiTheme="minorHAnsi" w:cstheme="minorHAnsi"/>
            <w:sz w:val="20"/>
          </w:rPr>
          <w:t xml:space="preserve"> of </w:t>
        </w:r>
        <w:r w:rsidR="00087BDF" w:rsidRPr="00087BDF">
          <w:rPr>
            <w:rFonts w:asciiTheme="minorHAnsi" w:hAnsiTheme="minorHAnsi" w:cstheme="minorHAnsi"/>
            <w:b/>
            <w:sz w:val="20"/>
          </w:rPr>
          <w:fldChar w:fldCharType="begin"/>
        </w:r>
        <w:r w:rsidR="00087BDF" w:rsidRPr="00087BDF">
          <w:rPr>
            <w:rFonts w:asciiTheme="minorHAnsi" w:hAnsiTheme="minorHAnsi" w:cstheme="minorHAnsi"/>
            <w:b/>
            <w:sz w:val="20"/>
          </w:rPr>
          <w:instrText xml:space="preserve"> NUMPAGES  </w:instrText>
        </w:r>
        <w:r w:rsidR="00087BDF" w:rsidRPr="00087BDF">
          <w:rPr>
            <w:rFonts w:asciiTheme="minorHAnsi" w:hAnsiTheme="minorHAnsi" w:cstheme="minorHAnsi"/>
            <w:b/>
            <w:sz w:val="20"/>
          </w:rPr>
          <w:fldChar w:fldCharType="separate"/>
        </w:r>
        <w:r w:rsidR="00087BDF">
          <w:rPr>
            <w:rFonts w:cstheme="minorHAnsi"/>
            <w:b/>
            <w:sz w:val="20"/>
          </w:rPr>
          <w:t>5</w:t>
        </w:r>
        <w:r w:rsidR="00087BDF" w:rsidRPr="00087BDF">
          <w:rPr>
            <w:rFonts w:asciiTheme="minorHAnsi" w:hAnsiTheme="minorHAnsi" w:cstheme="minorHAnsi"/>
            <w:b/>
            <w:sz w:val="20"/>
          </w:rPr>
          <w:fldChar w:fldCharType="end"/>
        </w:r>
      </w:p>
    </w:sdtContent>
  </w:sdt>
  <w:p w14:paraId="6F471D5A" w14:textId="0872BCF2" w:rsidR="00087BDF" w:rsidRPr="004467CA" w:rsidRDefault="004A3C03" w:rsidP="00440E45">
    <w:pPr>
      <w:pStyle w:val="Footer"/>
      <w:tabs>
        <w:tab w:val="clear" w:pos="4153"/>
        <w:tab w:val="clear" w:pos="8306"/>
        <w:tab w:val="right" w:pos="13892"/>
      </w:tabs>
    </w:pPr>
    <w:r w:rsidRPr="00A169B3">
      <w:rPr>
        <w:rFonts w:asciiTheme="minorHAnsi" w:hAnsiTheme="minorHAnsi"/>
        <w:sz w:val="20"/>
      </w:rPr>
      <w:t>Version: July 2023</w:t>
    </w:r>
    <w:r>
      <w:rPr>
        <w:rFonts w:asciiTheme="minorHAnsi" w:hAnsiTheme="minorHAnsi"/>
        <w:sz w:val="16"/>
        <w:szCs w:val="16"/>
      </w:rPr>
      <w:tab/>
    </w:r>
    <w:r w:rsidR="00087BDF" w:rsidRPr="004467CA">
      <w:rPr>
        <w:rFonts w:asciiTheme="minorHAnsi" w:hAnsiTheme="minorHAnsi"/>
        <w:sz w:val="16"/>
        <w:szCs w:val="16"/>
      </w:rPr>
      <w:t>New College Lanarkshire: Registered Charity Number SC021206</w:t>
    </w:r>
  </w:p>
  <w:p w14:paraId="28ADBD94" w14:textId="77777777" w:rsidR="00087BDF" w:rsidRDefault="00087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67CFE" w14:textId="77777777" w:rsidR="002544A3" w:rsidRDefault="002544A3">
      <w:r>
        <w:separator/>
      </w:r>
    </w:p>
  </w:footnote>
  <w:footnote w:type="continuationSeparator" w:id="0">
    <w:p w14:paraId="50221B76" w14:textId="77777777" w:rsidR="002544A3" w:rsidRDefault="0025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DF97" w14:textId="77777777" w:rsidR="006B4F26" w:rsidRDefault="006B4F26" w:rsidP="006B4F26">
    <w:pPr>
      <w:pStyle w:val="Header"/>
      <w:tabs>
        <w:tab w:val="clear" w:pos="4153"/>
        <w:tab w:val="clear" w:pos="8306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2AA2A" w14:textId="426938FA" w:rsidR="006B4F26" w:rsidRDefault="005E18A2" w:rsidP="005E18A2">
    <w:pPr>
      <w:pStyle w:val="Header"/>
      <w:tabs>
        <w:tab w:val="clear" w:pos="4153"/>
        <w:tab w:val="clear" w:pos="8306"/>
        <w:tab w:val="right" w:pos="8931"/>
      </w:tabs>
    </w:pPr>
    <w:r>
      <w:rPr>
        <w:noProof/>
        <w:lang w:eastAsia="en-GB"/>
      </w:rPr>
      <w:tab/>
    </w:r>
    <w:r>
      <w:rPr>
        <w:noProof/>
      </w:rPr>
      <w:drawing>
        <wp:inline distT="0" distB="0" distL="0" distR="0" wp14:anchorId="4676C842" wp14:editId="55ED60F2">
          <wp:extent cx="2009775" cy="895350"/>
          <wp:effectExtent l="0" t="0" r="9525" b="0"/>
          <wp:docPr id="4" name="Picture 5" descr="NCL+logo+black+on+white+-DIGI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NCL+logo+black+on+white+-DIGIT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F13C" w14:textId="10C84E4A" w:rsidR="00B31935" w:rsidRDefault="00B31935" w:rsidP="005E18A2">
    <w:pPr>
      <w:pStyle w:val="Header"/>
      <w:tabs>
        <w:tab w:val="clear" w:pos="4153"/>
        <w:tab w:val="clear" w:pos="8306"/>
        <w:tab w:val="right" w:pos="8931"/>
      </w:tabs>
    </w:pPr>
    <w:r>
      <w:rPr>
        <w:noProof/>
        <w:lang w:eastAsia="en-GB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3256" w14:textId="77777777" w:rsidR="00D87353" w:rsidRPr="007B4BE0" w:rsidRDefault="00D87353" w:rsidP="007B4BE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CD66" w14:textId="77777777" w:rsidR="00087BDF" w:rsidRDefault="00087BDF">
    <w:pPr>
      <w:pStyle w:val="Header"/>
    </w:pPr>
  </w:p>
  <w:p w14:paraId="252BB047" w14:textId="77777777" w:rsidR="00087BDF" w:rsidRDefault="00087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2F26DC7"/>
    <w:multiLevelType w:val="hybridMultilevel"/>
    <w:tmpl w:val="B25880D6"/>
    <w:lvl w:ilvl="0" w:tplc="58402220">
      <w:start w:val="1"/>
      <w:numFmt w:val="lowerRoman"/>
      <w:lvlText w:val="(%1)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8F"/>
    <w:rsid w:val="000074AA"/>
    <w:rsid w:val="0004187C"/>
    <w:rsid w:val="00044FB4"/>
    <w:rsid w:val="00060B57"/>
    <w:rsid w:val="00083CF6"/>
    <w:rsid w:val="00087BDF"/>
    <w:rsid w:val="000B0AE3"/>
    <w:rsid w:val="000B5A46"/>
    <w:rsid w:val="000F190C"/>
    <w:rsid w:val="0010232A"/>
    <w:rsid w:val="00115AD7"/>
    <w:rsid w:val="00146B97"/>
    <w:rsid w:val="00150D68"/>
    <w:rsid w:val="00156354"/>
    <w:rsid w:val="001754F8"/>
    <w:rsid w:val="0018223B"/>
    <w:rsid w:val="00182F8A"/>
    <w:rsid w:val="00184E2E"/>
    <w:rsid w:val="001A2FAC"/>
    <w:rsid w:val="001C3D30"/>
    <w:rsid w:val="001D2657"/>
    <w:rsid w:val="001E5507"/>
    <w:rsid w:val="002544A3"/>
    <w:rsid w:val="00257DB6"/>
    <w:rsid w:val="00261E26"/>
    <w:rsid w:val="00263DC9"/>
    <w:rsid w:val="002674F1"/>
    <w:rsid w:val="003156C0"/>
    <w:rsid w:val="003352EA"/>
    <w:rsid w:val="00345DFA"/>
    <w:rsid w:val="00382C89"/>
    <w:rsid w:val="003865F2"/>
    <w:rsid w:val="003A0D1B"/>
    <w:rsid w:val="003B760C"/>
    <w:rsid w:val="003C51A4"/>
    <w:rsid w:val="003D5EEF"/>
    <w:rsid w:val="003E6B8F"/>
    <w:rsid w:val="003F27D5"/>
    <w:rsid w:val="003F38A3"/>
    <w:rsid w:val="003F66D6"/>
    <w:rsid w:val="00430A61"/>
    <w:rsid w:val="0043263E"/>
    <w:rsid w:val="00440E45"/>
    <w:rsid w:val="004467CA"/>
    <w:rsid w:val="00460268"/>
    <w:rsid w:val="0046126F"/>
    <w:rsid w:val="00471488"/>
    <w:rsid w:val="00473216"/>
    <w:rsid w:val="004966F9"/>
    <w:rsid w:val="004A3C03"/>
    <w:rsid w:val="00523FEE"/>
    <w:rsid w:val="00525632"/>
    <w:rsid w:val="00533D2E"/>
    <w:rsid w:val="00557106"/>
    <w:rsid w:val="00585B69"/>
    <w:rsid w:val="005E18A2"/>
    <w:rsid w:val="005E36F5"/>
    <w:rsid w:val="005E485B"/>
    <w:rsid w:val="005F2AD9"/>
    <w:rsid w:val="00606C63"/>
    <w:rsid w:val="006131D4"/>
    <w:rsid w:val="0065266F"/>
    <w:rsid w:val="00661B5E"/>
    <w:rsid w:val="00667EB6"/>
    <w:rsid w:val="00676FF1"/>
    <w:rsid w:val="00677D33"/>
    <w:rsid w:val="006B4F26"/>
    <w:rsid w:val="006C55DC"/>
    <w:rsid w:val="006E4447"/>
    <w:rsid w:val="007006DB"/>
    <w:rsid w:val="0072641B"/>
    <w:rsid w:val="007569F5"/>
    <w:rsid w:val="007617A4"/>
    <w:rsid w:val="00766A16"/>
    <w:rsid w:val="007A4FAA"/>
    <w:rsid w:val="007B4BE0"/>
    <w:rsid w:val="007E5567"/>
    <w:rsid w:val="007F4791"/>
    <w:rsid w:val="00803D73"/>
    <w:rsid w:val="00806731"/>
    <w:rsid w:val="00814B2C"/>
    <w:rsid w:val="00814F3B"/>
    <w:rsid w:val="00867A03"/>
    <w:rsid w:val="008A43BC"/>
    <w:rsid w:val="008B1E42"/>
    <w:rsid w:val="008D4410"/>
    <w:rsid w:val="008E47DF"/>
    <w:rsid w:val="00945751"/>
    <w:rsid w:val="00955753"/>
    <w:rsid w:val="00955A35"/>
    <w:rsid w:val="009600BC"/>
    <w:rsid w:val="00980845"/>
    <w:rsid w:val="00994ABA"/>
    <w:rsid w:val="00995057"/>
    <w:rsid w:val="009A3D89"/>
    <w:rsid w:val="009E280C"/>
    <w:rsid w:val="00A169B3"/>
    <w:rsid w:val="00A34C3E"/>
    <w:rsid w:val="00A81180"/>
    <w:rsid w:val="00A83DC2"/>
    <w:rsid w:val="00A84F0F"/>
    <w:rsid w:val="00AB1685"/>
    <w:rsid w:val="00AB285F"/>
    <w:rsid w:val="00AB3FDB"/>
    <w:rsid w:val="00AD744B"/>
    <w:rsid w:val="00AE707E"/>
    <w:rsid w:val="00B02755"/>
    <w:rsid w:val="00B06829"/>
    <w:rsid w:val="00B16FB6"/>
    <w:rsid w:val="00B242C8"/>
    <w:rsid w:val="00B31935"/>
    <w:rsid w:val="00B558D7"/>
    <w:rsid w:val="00BA48B4"/>
    <w:rsid w:val="00BA7CC8"/>
    <w:rsid w:val="00BB0DC2"/>
    <w:rsid w:val="00BC046F"/>
    <w:rsid w:val="00BC7178"/>
    <w:rsid w:val="00BF77DC"/>
    <w:rsid w:val="00C01541"/>
    <w:rsid w:val="00C35E7E"/>
    <w:rsid w:val="00C61BA1"/>
    <w:rsid w:val="00C77943"/>
    <w:rsid w:val="00C90A05"/>
    <w:rsid w:val="00CB1DF2"/>
    <w:rsid w:val="00CD3274"/>
    <w:rsid w:val="00CD6A4D"/>
    <w:rsid w:val="00CE3ABA"/>
    <w:rsid w:val="00CE6CDD"/>
    <w:rsid w:val="00D01AEC"/>
    <w:rsid w:val="00D2411C"/>
    <w:rsid w:val="00D46F1C"/>
    <w:rsid w:val="00D856B1"/>
    <w:rsid w:val="00D87353"/>
    <w:rsid w:val="00D9064E"/>
    <w:rsid w:val="00DA130D"/>
    <w:rsid w:val="00DB2B47"/>
    <w:rsid w:val="00DB4461"/>
    <w:rsid w:val="00DD061C"/>
    <w:rsid w:val="00DE0CFA"/>
    <w:rsid w:val="00E0670F"/>
    <w:rsid w:val="00E0731D"/>
    <w:rsid w:val="00E16C5D"/>
    <w:rsid w:val="00E24B8E"/>
    <w:rsid w:val="00E43E58"/>
    <w:rsid w:val="00E81A73"/>
    <w:rsid w:val="00E86207"/>
    <w:rsid w:val="00EC00AF"/>
    <w:rsid w:val="00EC4FE3"/>
    <w:rsid w:val="00EC51B4"/>
    <w:rsid w:val="00ED1B01"/>
    <w:rsid w:val="00EE4FA3"/>
    <w:rsid w:val="00EF0E2D"/>
    <w:rsid w:val="00F11672"/>
    <w:rsid w:val="00F2259C"/>
    <w:rsid w:val="00F255CF"/>
    <w:rsid w:val="00F44D07"/>
    <w:rsid w:val="00F53012"/>
    <w:rsid w:val="00F64951"/>
    <w:rsid w:val="00F86630"/>
    <w:rsid w:val="00F934B4"/>
    <w:rsid w:val="00FA218B"/>
    <w:rsid w:val="00FA2F2D"/>
    <w:rsid w:val="00FB6F81"/>
    <w:rsid w:val="00FC7B14"/>
    <w:rsid w:val="00FD4CC3"/>
    <w:rsid w:val="00FE4B6A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36A3C"/>
  <w15:docId w15:val="{2064E5CD-929E-4CE5-8A35-AAADD5F6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 (W1)" w:hAnsi="CG Times (W1)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1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822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8223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E073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31D"/>
    <w:rPr>
      <w:sz w:val="20"/>
    </w:rPr>
  </w:style>
  <w:style w:type="character" w:customStyle="1" w:styleId="CommentTextChar">
    <w:name w:val="Comment Text Char"/>
    <w:link w:val="CommentText"/>
    <w:rsid w:val="00E0731D"/>
    <w:rPr>
      <w:rFonts w:ascii="CG Times (W1)" w:hAnsi="CG Times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731D"/>
    <w:rPr>
      <w:b/>
      <w:bCs/>
    </w:rPr>
  </w:style>
  <w:style w:type="character" w:customStyle="1" w:styleId="CommentSubjectChar">
    <w:name w:val="Comment Subject Char"/>
    <w:link w:val="CommentSubject"/>
    <w:rsid w:val="00E0731D"/>
    <w:rPr>
      <w:rFonts w:ascii="CG Times (W1)" w:hAnsi="CG Times (W1)"/>
      <w:b/>
      <w:bCs/>
      <w:lang w:eastAsia="en-US"/>
    </w:rPr>
  </w:style>
  <w:style w:type="paragraph" w:styleId="BodyText">
    <w:name w:val="Body Text"/>
    <w:basedOn w:val="Normal"/>
    <w:link w:val="BodyTextChar"/>
    <w:rsid w:val="00083CF6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083CF6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E43E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0670F"/>
    <w:rPr>
      <w:rFonts w:ascii="CG Times (W1)" w:hAnsi="CG Times (W1)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AB3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31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3193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31935"/>
    <w:pPr>
      <w:tabs>
        <w:tab w:val="right" w:leader="dot" w:pos="9019"/>
      </w:tabs>
      <w:spacing w:after="100"/>
      <w:ind w:left="426" w:hanging="426"/>
    </w:pPr>
  </w:style>
  <w:style w:type="character" w:styleId="Hyperlink">
    <w:name w:val="Hyperlink"/>
    <w:basedOn w:val="DefaultParagraphFont"/>
    <w:uiPriority w:val="99"/>
    <w:unhideWhenUsed/>
    <w:rsid w:val="00B31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75b9b-8fbd-4317-8093-322cbc3b022c" xsi:nil="true"/>
    <lcf76f155ced4ddcb4097134ff3c332f xmlns="94f5a530-501a-4181-bcbc-55e703a8aa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7" ma:contentTypeDescription="Create a new document." ma:contentTypeScope="" ma:versionID="726d8b1c4237a39e7b2c059cb44254b3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bfbba931b37535cea418e0b64335a45a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ee7e22-1424-4115-a773-2a85b600c937}" ma:internalName="TaxCatchAll" ma:showField="CatchAllData" ma:web="67c75b9b-8fbd-4317-8093-322cbc3b0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456A-5FBF-4CEE-B35A-B165843C37DD}">
  <ds:schemaRefs>
    <ds:schemaRef ds:uri="http://schemas.microsoft.com/office/2006/metadata/properties"/>
    <ds:schemaRef ds:uri="http://schemas.microsoft.com/office/infopath/2007/PartnerControls"/>
    <ds:schemaRef ds:uri="67c75b9b-8fbd-4317-8093-322cbc3b022c"/>
    <ds:schemaRef ds:uri="94f5a530-501a-4181-bcbc-55e703a8aadd"/>
  </ds:schemaRefs>
</ds:datastoreItem>
</file>

<file path=customXml/itemProps2.xml><?xml version="1.0" encoding="utf-8"?>
<ds:datastoreItem xmlns:ds="http://schemas.openxmlformats.org/officeDocument/2006/customXml" ds:itemID="{46AA4E30-4184-435A-BD4E-187722BAD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00F9-9342-4BA1-A01B-A7FA544C1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EDBCD-A2D1-4716-A372-2E1B9BCA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</vt:lpstr>
    </vt:vector>
  </TitlesOfParts>
  <Company>Motherwell College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</dc:title>
  <dc:subject/>
  <dc:creator>MOTHERWELL COLLEGE</dc:creator>
  <cp:keywords/>
  <cp:lastModifiedBy>Moira Jarvie</cp:lastModifiedBy>
  <cp:revision>2</cp:revision>
  <cp:lastPrinted>2019-03-28T14:51:00Z</cp:lastPrinted>
  <dcterms:created xsi:type="dcterms:W3CDTF">2024-02-05T12:12:00Z</dcterms:created>
  <dcterms:modified xsi:type="dcterms:W3CDTF">2024-02-05T12:12:00Z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0x01010059C5ABF7EC1A0D4F9E3F27BEC8DD6869</vt:lpwstr>
  </property>
  <property fmtid="{D5CDD505-2E9C-101B-9397-08002B2CF9AE}" pid="3" name="Order">
    <vt:r8>22600</vt:r8>
  </property>
</Properties>
</file>