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DBD" w:rsidRPr="00A26018" w:rsidRDefault="00E9534C" w:rsidP="00F03EC6">
      <w:pPr>
        <w:rPr>
          <w:rFonts w:eastAsia="Times New Roman" w:cstheme="minorHAnsi"/>
          <w:b/>
          <w:lang w:eastAsia="en-GB"/>
        </w:rPr>
      </w:pPr>
      <w:bookmarkStart w:id="0" w:name="_GoBack"/>
      <w:bookmarkEnd w:id="0"/>
      <w:r w:rsidRPr="00A26018">
        <w:rPr>
          <w:rFonts w:eastAsia="Times New Roman" w:cstheme="minorHAnsi"/>
          <w:b/>
          <w:lang w:eastAsia="en-GB"/>
        </w:rPr>
        <w:t xml:space="preserve">Minute </w:t>
      </w:r>
      <w:r w:rsidR="0051174A" w:rsidRPr="00A26018">
        <w:rPr>
          <w:rFonts w:eastAsia="Times New Roman" w:cstheme="minorHAnsi"/>
          <w:b/>
          <w:lang w:eastAsia="en-GB"/>
        </w:rPr>
        <w:t>Finance Committee</w:t>
      </w:r>
    </w:p>
    <w:p w:rsidR="0061704E" w:rsidRPr="00A26018" w:rsidRDefault="00160B25" w:rsidP="00F03EC6">
      <w:pPr>
        <w:rPr>
          <w:rFonts w:eastAsia="Times New Roman" w:cstheme="minorHAnsi"/>
          <w:b/>
          <w:lang w:eastAsia="en-GB"/>
        </w:rPr>
      </w:pPr>
      <w:r w:rsidRPr="00A26018">
        <w:rPr>
          <w:rFonts w:eastAsia="Times New Roman" w:cstheme="minorHAnsi"/>
          <w:b/>
          <w:lang w:eastAsia="en-GB"/>
        </w:rPr>
        <w:t xml:space="preserve">Monday </w:t>
      </w:r>
      <w:r w:rsidR="004D2B2B">
        <w:rPr>
          <w:rFonts w:eastAsia="Times New Roman" w:cstheme="minorHAnsi"/>
          <w:b/>
          <w:lang w:eastAsia="en-GB"/>
        </w:rPr>
        <w:t>18</w:t>
      </w:r>
      <w:r w:rsidR="004D2B2B" w:rsidRPr="004D2B2B">
        <w:rPr>
          <w:rFonts w:eastAsia="Times New Roman" w:cstheme="minorHAnsi"/>
          <w:b/>
          <w:vertAlign w:val="superscript"/>
          <w:lang w:eastAsia="en-GB"/>
        </w:rPr>
        <w:t>th</w:t>
      </w:r>
      <w:r w:rsidR="004D2B2B">
        <w:rPr>
          <w:rFonts w:eastAsia="Times New Roman" w:cstheme="minorHAnsi"/>
          <w:b/>
          <w:lang w:eastAsia="en-GB"/>
        </w:rPr>
        <w:t xml:space="preserve"> November </w:t>
      </w:r>
      <w:r w:rsidR="00E74F9F" w:rsidRPr="00A26018">
        <w:rPr>
          <w:rFonts w:eastAsia="Times New Roman" w:cstheme="minorHAnsi"/>
          <w:b/>
          <w:lang w:eastAsia="en-GB"/>
        </w:rPr>
        <w:t xml:space="preserve">2024 </w:t>
      </w:r>
      <w:r w:rsidR="00137366" w:rsidRPr="00A26018">
        <w:rPr>
          <w:rFonts w:eastAsia="Times New Roman" w:cstheme="minorHAnsi"/>
          <w:b/>
          <w:lang w:eastAsia="en-GB"/>
        </w:rPr>
        <w:t>–</w:t>
      </w:r>
      <w:r w:rsidR="00B55938" w:rsidRPr="00A26018">
        <w:rPr>
          <w:rFonts w:eastAsia="Times New Roman" w:cstheme="minorHAnsi"/>
          <w:b/>
          <w:lang w:eastAsia="en-GB"/>
        </w:rPr>
        <w:t xml:space="preserve"> </w:t>
      </w:r>
      <w:r w:rsidR="00E61D00" w:rsidRPr="00A26018">
        <w:rPr>
          <w:rFonts w:eastAsia="Times New Roman" w:cstheme="minorHAnsi"/>
          <w:b/>
          <w:lang w:eastAsia="en-GB"/>
        </w:rPr>
        <w:t>5</w:t>
      </w:r>
      <w:r w:rsidR="00137366" w:rsidRPr="00A26018">
        <w:rPr>
          <w:rFonts w:eastAsia="Times New Roman" w:cstheme="minorHAnsi"/>
          <w:b/>
          <w:lang w:eastAsia="en-GB"/>
        </w:rPr>
        <w:t xml:space="preserve">.30 </w:t>
      </w:r>
      <w:r w:rsidR="00E61D00" w:rsidRPr="00A26018">
        <w:rPr>
          <w:rFonts w:eastAsia="Times New Roman" w:cstheme="minorHAnsi"/>
          <w:b/>
          <w:lang w:eastAsia="en-GB"/>
        </w:rPr>
        <w:t>pm</w:t>
      </w:r>
      <w:r w:rsidR="00194E6F" w:rsidRPr="00A26018">
        <w:rPr>
          <w:rFonts w:eastAsia="Times New Roman" w:cstheme="minorHAnsi"/>
          <w:b/>
          <w:lang w:eastAsia="en-GB"/>
        </w:rPr>
        <w:t xml:space="preserve"> </w:t>
      </w:r>
      <w:r w:rsidR="0061704E" w:rsidRPr="00A26018">
        <w:rPr>
          <w:rFonts w:eastAsia="Times New Roman" w:cstheme="minorHAnsi"/>
          <w:b/>
          <w:lang w:eastAsia="en-GB"/>
        </w:rPr>
        <w:t>at</w:t>
      </w:r>
      <w:r w:rsidR="00000A5F" w:rsidRPr="00A26018">
        <w:rPr>
          <w:rFonts w:eastAsia="Times New Roman" w:cstheme="minorHAnsi"/>
          <w:b/>
          <w:lang w:eastAsia="en-GB"/>
        </w:rPr>
        <w:t xml:space="preserve"> </w:t>
      </w:r>
      <w:r w:rsidR="00866D30" w:rsidRPr="00A26018">
        <w:rPr>
          <w:rFonts w:eastAsia="Times New Roman" w:cstheme="minorHAnsi"/>
          <w:b/>
          <w:lang w:eastAsia="en-GB"/>
        </w:rPr>
        <w:t xml:space="preserve">the </w:t>
      </w:r>
      <w:r w:rsidR="004D2B2B">
        <w:rPr>
          <w:rFonts w:eastAsia="Times New Roman" w:cstheme="minorHAnsi"/>
          <w:b/>
          <w:lang w:eastAsia="en-GB"/>
        </w:rPr>
        <w:t xml:space="preserve">Cumbernauld </w:t>
      </w:r>
      <w:r w:rsidR="005765D3" w:rsidRPr="00A26018">
        <w:rPr>
          <w:rFonts w:eastAsia="Times New Roman" w:cstheme="minorHAnsi"/>
          <w:b/>
          <w:lang w:eastAsia="en-GB"/>
        </w:rPr>
        <w:t xml:space="preserve">Campus </w:t>
      </w:r>
      <w:r w:rsidR="0061704E" w:rsidRPr="00A26018">
        <w:rPr>
          <w:rFonts w:eastAsia="Times New Roman" w:cstheme="minorHAnsi"/>
          <w:b/>
          <w:lang w:eastAsia="en-GB"/>
        </w:rPr>
        <w:t xml:space="preserve">and via Zoom </w:t>
      </w:r>
    </w:p>
    <w:p w:rsidR="00A12D75" w:rsidRPr="00A26018" w:rsidRDefault="00A12D75" w:rsidP="00A12D75">
      <w:pPr>
        <w:keepNext/>
        <w:tabs>
          <w:tab w:val="left" w:pos="-1440"/>
          <w:tab w:val="left" w:pos="851"/>
          <w:tab w:val="num" w:pos="1080"/>
          <w:tab w:val="right" w:pos="8789"/>
        </w:tabs>
        <w:spacing w:after="0" w:line="240" w:lineRule="auto"/>
        <w:outlineLvl w:val="1"/>
        <w:rPr>
          <w:rFonts w:eastAsia="Times New Roman" w:cstheme="minorHAnsi"/>
          <w:b/>
        </w:rPr>
      </w:pPr>
      <w:r w:rsidRPr="00A26018">
        <w:rPr>
          <w:rFonts w:eastAsia="Times New Roman" w:cstheme="minorHAnsi"/>
          <w:b/>
        </w:rPr>
        <w:t>Present: Moira Jarvie, Elaine Loudon, Barbara Philliben, Ronnie Smith.</w:t>
      </w:r>
    </w:p>
    <w:p w:rsidR="00A12D75" w:rsidRPr="00A26018" w:rsidRDefault="00A12D75" w:rsidP="00A12D75">
      <w:pPr>
        <w:keepNext/>
        <w:tabs>
          <w:tab w:val="left" w:pos="-1440"/>
          <w:tab w:val="left" w:pos="851"/>
          <w:tab w:val="num" w:pos="1080"/>
          <w:tab w:val="right" w:pos="8789"/>
        </w:tabs>
        <w:spacing w:after="0" w:line="240" w:lineRule="auto"/>
        <w:outlineLvl w:val="1"/>
        <w:rPr>
          <w:rFonts w:eastAsia="Times New Roman" w:cstheme="minorHAnsi"/>
          <w:b/>
        </w:rPr>
      </w:pPr>
    </w:p>
    <w:p w:rsidR="00A12D75" w:rsidRPr="00A26018" w:rsidRDefault="00A12D75" w:rsidP="00A12D75">
      <w:pPr>
        <w:keepNext/>
        <w:tabs>
          <w:tab w:val="left" w:pos="-1440"/>
          <w:tab w:val="left" w:pos="851"/>
          <w:tab w:val="num" w:pos="1080"/>
          <w:tab w:val="right" w:pos="8789"/>
        </w:tabs>
        <w:spacing w:after="0" w:line="240" w:lineRule="auto"/>
        <w:outlineLvl w:val="1"/>
        <w:rPr>
          <w:rFonts w:eastAsia="Times New Roman" w:cstheme="minorHAnsi"/>
          <w:b/>
        </w:rPr>
      </w:pPr>
      <w:r w:rsidRPr="00A26018">
        <w:rPr>
          <w:rFonts w:eastAsia="Times New Roman" w:cstheme="minorHAnsi"/>
          <w:b/>
        </w:rPr>
        <w:t xml:space="preserve">In attendance: </w:t>
      </w:r>
      <w:r w:rsidR="001430A0" w:rsidRPr="00A26018">
        <w:rPr>
          <w:rFonts w:eastAsia="Times New Roman" w:cstheme="minorHAnsi"/>
          <w:b/>
        </w:rPr>
        <w:t xml:space="preserve">Ann Baxter, </w:t>
      </w:r>
      <w:r w:rsidRPr="00A26018">
        <w:rPr>
          <w:rFonts w:eastAsia="Times New Roman" w:cstheme="minorHAnsi"/>
          <w:b/>
        </w:rPr>
        <w:t xml:space="preserve">Iain Clark, </w:t>
      </w:r>
      <w:r w:rsidR="001430A0" w:rsidRPr="00A26018">
        <w:rPr>
          <w:rFonts w:eastAsia="Times New Roman" w:cstheme="minorHAnsi"/>
          <w:b/>
        </w:rPr>
        <w:t xml:space="preserve">Ronnie Gilmour, </w:t>
      </w:r>
      <w:r w:rsidRPr="00A26018">
        <w:rPr>
          <w:rFonts w:eastAsia="Times New Roman" w:cstheme="minorHAnsi"/>
          <w:b/>
        </w:rPr>
        <w:t>Diane McGill, Lynn McKenzie, Penny Neish</w:t>
      </w:r>
    </w:p>
    <w:p w:rsidR="00A12D75" w:rsidRPr="00A26018" w:rsidRDefault="00A12D75" w:rsidP="00A12D75">
      <w:pPr>
        <w:keepNext/>
        <w:tabs>
          <w:tab w:val="left" w:pos="-1440"/>
          <w:tab w:val="left" w:pos="851"/>
          <w:tab w:val="num" w:pos="1080"/>
          <w:tab w:val="right" w:pos="8789"/>
        </w:tabs>
        <w:spacing w:after="0" w:line="240" w:lineRule="auto"/>
        <w:outlineLvl w:val="1"/>
        <w:rPr>
          <w:rFonts w:eastAsia="Times New Roman" w:cstheme="minorHAnsi"/>
          <w:b/>
        </w:rPr>
      </w:pPr>
    </w:p>
    <w:p w:rsidR="00A12D75" w:rsidRPr="00A26018" w:rsidRDefault="00A12D75" w:rsidP="00A12D75">
      <w:pPr>
        <w:keepNext/>
        <w:tabs>
          <w:tab w:val="left" w:pos="-1440"/>
          <w:tab w:val="left" w:pos="851"/>
          <w:tab w:val="num" w:pos="1080"/>
          <w:tab w:val="right" w:pos="8789"/>
        </w:tabs>
        <w:spacing w:after="0" w:line="240" w:lineRule="auto"/>
        <w:outlineLvl w:val="1"/>
        <w:rPr>
          <w:rFonts w:eastAsia="Times New Roman" w:cstheme="minorHAnsi"/>
          <w:b/>
        </w:rPr>
      </w:pPr>
      <w:r w:rsidRPr="00A26018">
        <w:rPr>
          <w:rFonts w:eastAsia="Times New Roman" w:cstheme="minorHAnsi"/>
          <w:b/>
        </w:rPr>
        <w:t xml:space="preserve">Via Zoom: </w:t>
      </w:r>
      <w:r w:rsidR="004D2B2B">
        <w:rPr>
          <w:rFonts w:eastAsia="Times New Roman" w:cstheme="minorHAnsi"/>
          <w:b/>
        </w:rPr>
        <w:t xml:space="preserve">Paula Blackadder, </w:t>
      </w:r>
      <w:r w:rsidRPr="00A26018">
        <w:rPr>
          <w:rFonts w:eastAsia="Times New Roman" w:cstheme="minorHAnsi"/>
          <w:b/>
        </w:rPr>
        <w:t>Elaine McKechnie, Stella McManus</w:t>
      </w:r>
    </w:p>
    <w:p w:rsidR="00A12D75" w:rsidRPr="00A26018" w:rsidRDefault="00A12D75" w:rsidP="00A12D75">
      <w:pPr>
        <w:keepNext/>
        <w:tabs>
          <w:tab w:val="left" w:pos="-1440"/>
          <w:tab w:val="left" w:pos="851"/>
          <w:tab w:val="num" w:pos="1080"/>
          <w:tab w:val="right" w:pos="8789"/>
        </w:tabs>
        <w:spacing w:after="0" w:line="240" w:lineRule="auto"/>
        <w:outlineLvl w:val="1"/>
        <w:rPr>
          <w:rFonts w:eastAsia="Times New Roman" w:cstheme="minorHAnsi"/>
          <w:b/>
        </w:rPr>
      </w:pPr>
    </w:p>
    <w:p w:rsidR="0051174A" w:rsidRPr="00A26018" w:rsidRDefault="0051174A" w:rsidP="005E3AD5">
      <w:pPr>
        <w:keepNext/>
        <w:numPr>
          <w:ilvl w:val="0"/>
          <w:numId w:val="1"/>
        </w:numPr>
        <w:tabs>
          <w:tab w:val="left" w:pos="-1440"/>
          <w:tab w:val="num" w:pos="0"/>
          <w:tab w:val="left" w:pos="142"/>
          <w:tab w:val="left" w:pos="284"/>
          <w:tab w:val="num" w:pos="993"/>
          <w:tab w:val="right" w:pos="8789"/>
        </w:tabs>
        <w:spacing w:after="0" w:line="240" w:lineRule="auto"/>
        <w:ind w:left="0" w:firstLine="0"/>
        <w:outlineLvl w:val="1"/>
        <w:rPr>
          <w:rFonts w:eastAsia="Times New Roman" w:cstheme="minorHAnsi"/>
        </w:rPr>
      </w:pPr>
      <w:r w:rsidRPr="00A26018">
        <w:rPr>
          <w:rFonts w:eastAsia="Times New Roman" w:cstheme="minorHAnsi"/>
          <w:b/>
        </w:rPr>
        <w:t>Chair’s welcome</w:t>
      </w:r>
      <w:r w:rsidR="00A12D75" w:rsidRPr="00A26018">
        <w:rPr>
          <w:rFonts w:eastAsia="Times New Roman" w:cstheme="minorHAnsi"/>
          <w:b/>
        </w:rPr>
        <w:t xml:space="preserve">: </w:t>
      </w:r>
      <w:r w:rsidR="00A12D75" w:rsidRPr="00A26018">
        <w:rPr>
          <w:rFonts w:eastAsia="Times New Roman" w:cstheme="minorHAnsi"/>
        </w:rPr>
        <w:t xml:space="preserve">The Chair welcomed everyone to the </w:t>
      </w:r>
      <w:r w:rsidR="004D2B2B">
        <w:rPr>
          <w:rFonts w:eastAsia="Times New Roman" w:cstheme="minorHAnsi"/>
        </w:rPr>
        <w:t>first of two meetings – there is a special meeting to consider the Financial Statements on the 2</w:t>
      </w:r>
      <w:r w:rsidR="004D2B2B" w:rsidRPr="004D2B2B">
        <w:rPr>
          <w:rFonts w:eastAsia="Times New Roman" w:cstheme="minorHAnsi"/>
          <w:vertAlign w:val="superscript"/>
        </w:rPr>
        <w:t>nd</w:t>
      </w:r>
      <w:r w:rsidR="004D2B2B">
        <w:rPr>
          <w:rFonts w:eastAsia="Times New Roman" w:cstheme="minorHAnsi"/>
        </w:rPr>
        <w:t xml:space="preserve"> December 2024 - </w:t>
      </w:r>
      <w:r w:rsidR="00A12D75" w:rsidRPr="00A26018">
        <w:rPr>
          <w:rFonts w:eastAsia="Times New Roman" w:cstheme="minorHAnsi"/>
        </w:rPr>
        <w:t>and thanked them for attending.</w:t>
      </w:r>
    </w:p>
    <w:p w:rsidR="0051174A" w:rsidRPr="00A26018" w:rsidRDefault="00957CD9" w:rsidP="00957CD9">
      <w:pPr>
        <w:keepNext/>
        <w:tabs>
          <w:tab w:val="left" w:pos="-1440"/>
          <w:tab w:val="num" w:pos="567"/>
          <w:tab w:val="left" w:pos="8220"/>
        </w:tabs>
        <w:spacing w:after="0" w:line="240" w:lineRule="auto"/>
        <w:ind w:left="720"/>
        <w:outlineLvl w:val="1"/>
        <w:rPr>
          <w:rFonts w:eastAsia="Times New Roman" w:cstheme="minorHAnsi"/>
          <w:b/>
        </w:rPr>
      </w:pPr>
      <w:r w:rsidRPr="00A26018">
        <w:rPr>
          <w:rFonts w:eastAsia="Times New Roman" w:cstheme="minorHAnsi"/>
          <w:b/>
        </w:rPr>
        <w:tab/>
      </w:r>
    </w:p>
    <w:p w:rsidR="0051174A" w:rsidRPr="00A26018" w:rsidRDefault="0051174A" w:rsidP="0087685A">
      <w:pPr>
        <w:keepNext/>
        <w:tabs>
          <w:tab w:val="left" w:pos="-1440"/>
          <w:tab w:val="num" w:pos="567"/>
          <w:tab w:val="left" w:pos="851"/>
          <w:tab w:val="num" w:pos="993"/>
          <w:tab w:val="right" w:pos="8789"/>
        </w:tabs>
        <w:spacing w:after="0" w:line="240" w:lineRule="auto"/>
        <w:ind w:left="720" w:hanging="720"/>
        <w:outlineLvl w:val="1"/>
        <w:rPr>
          <w:rFonts w:eastAsia="Times New Roman" w:cstheme="minorHAnsi"/>
        </w:rPr>
      </w:pPr>
      <w:r w:rsidRPr="00A26018">
        <w:rPr>
          <w:rFonts w:eastAsia="Times New Roman" w:cstheme="minorHAnsi"/>
          <w:b/>
        </w:rPr>
        <w:t>2.</w:t>
      </w:r>
      <w:r w:rsidR="005E3AD5" w:rsidRPr="00A26018">
        <w:rPr>
          <w:rFonts w:eastAsia="Times New Roman" w:cstheme="minorHAnsi"/>
          <w:b/>
        </w:rPr>
        <w:t xml:space="preserve">  </w:t>
      </w:r>
      <w:r w:rsidRPr="00A26018">
        <w:rPr>
          <w:rFonts w:eastAsia="Times New Roman" w:cstheme="minorHAnsi"/>
          <w:b/>
        </w:rPr>
        <w:t>Apologies for Absence</w:t>
      </w:r>
      <w:r w:rsidR="00A12D75" w:rsidRPr="00A26018">
        <w:rPr>
          <w:rFonts w:eastAsia="Times New Roman" w:cstheme="minorHAnsi"/>
          <w:b/>
        </w:rPr>
        <w:t xml:space="preserve">: </w:t>
      </w:r>
      <w:r w:rsidR="00A12D75" w:rsidRPr="00A26018">
        <w:rPr>
          <w:rFonts w:eastAsia="Times New Roman" w:cstheme="minorHAnsi"/>
        </w:rPr>
        <w:t xml:space="preserve">There were </w:t>
      </w:r>
      <w:r w:rsidR="004D2B2B">
        <w:rPr>
          <w:rFonts w:eastAsia="Times New Roman" w:cstheme="minorHAnsi"/>
        </w:rPr>
        <w:t xml:space="preserve">no </w:t>
      </w:r>
      <w:r w:rsidR="00A12D75" w:rsidRPr="00A26018">
        <w:rPr>
          <w:rFonts w:eastAsia="Times New Roman" w:cstheme="minorHAnsi"/>
        </w:rPr>
        <w:t>apologies.</w:t>
      </w:r>
    </w:p>
    <w:p w:rsidR="0051174A" w:rsidRPr="00A26018" w:rsidRDefault="0051174A" w:rsidP="0051174A">
      <w:pPr>
        <w:keepNext/>
        <w:tabs>
          <w:tab w:val="left" w:pos="-1440"/>
          <w:tab w:val="num" w:pos="567"/>
          <w:tab w:val="left" w:pos="851"/>
          <w:tab w:val="right" w:pos="8789"/>
        </w:tabs>
        <w:spacing w:after="0" w:line="240" w:lineRule="auto"/>
        <w:jc w:val="both"/>
        <w:outlineLvl w:val="1"/>
        <w:rPr>
          <w:rFonts w:eastAsia="Times New Roman" w:cstheme="minorHAnsi"/>
          <w:b/>
        </w:rPr>
      </w:pPr>
    </w:p>
    <w:p w:rsidR="0051174A" w:rsidRPr="00A26018" w:rsidRDefault="0051174A" w:rsidP="005E3AD5">
      <w:pPr>
        <w:keepNext/>
        <w:tabs>
          <w:tab w:val="left" w:pos="-1440"/>
          <w:tab w:val="left" w:pos="284"/>
          <w:tab w:val="num" w:pos="567"/>
          <w:tab w:val="left" w:pos="851"/>
          <w:tab w:val="right" w:pos="8789"/>
        </w:tabs>
        <w:spacing w:after="0" w:line="240" w:lineRule="auto"/>
        <w:jc w:val="both"/>
        <w:outlineLvl w:val="1"/>
        <w:rPr>
          <w:rFonts w:eastAsia="Times New Roman" w:cstheme="minorHAnsi"/>
        </w:rPr>
      </w:pPr>
      <w:r w:rsidRPr="00A26018">
        <w:rPr>
          <w:rFonts w:eastAsia="Times New Roman" w:cstheme="minorHAnsi"/>
          <w:b/>
        </w:rPr>
        <w:t>3.</w:t>
      </w:r>
      <w:r w:rsidR="005E3AD5" w:rsidRPr="00A26018">
        <w:rPr>
          <w:rFonts w:eastAsia="Times New Roman" w:cstheme="minorHAnsi"/>
          <w:b/>
        </w:rPr>
        <w:t xml:space="preserve">  D</w:t>
      </w:r>
      <w:r w:rsidRPr="00A26018">
        <w:rPr>
          <w:rFonts w:eastAsia="Times New Roman" w:cstheme="minorHAnsi"/>
          <w:b/>
        </w:rPr>
        <w:t>eclarations of Interest</w:t>
      </w:r>
      <w:r w:rsidR="005E3AD5" w:rsidRPr="00A26018">
        <w:rPr>
          <w:rFonts w:eastAsia="Times New Roman" w:cstheme="minorHAnsi"/>
          <w:b/>
        </w:rPr>
        <w:t xml:space="preserve">: </w:t>
      </w:r>
      <w:r w:rsidR="004D2B2B" w:rsidRPr="004D2B2B">
        <w:rPr>
          <w:rFonts w:eastAsia="Times New Roman" w:cstheme="minorHAnsi"/>
        </w:rPr>
        <w:t>Moira Jarvie stated that she had resigned as Unison Branch Treasurer and as a steward and member of Unison.</w:t>
      </w:r>
      <w:r w:rsidR="004D2B2B">
        <w:rPr>
          <w:rFonts w:eastAsia="Times New Roman" w:cstheme="minorHAnsi"/>
        </w:rPr>
        <w:t xml:space="preserve"> She thanked NCL management for their support in this process. </w:t>
      </w:r>
      <w:r w:rsidR="005E3AD5" w:rsidRPr="00A26018">
        <w:rPr>
          <w:rFonts w:eastAsia="Times New Roman" w:cstheme="minorHAnsi"/>
        </w:rPr>
        <w:t>Ann Baxter</w:t>
      </w:r>
      <w:r w:rsidR="004D2B2B">
        <w:rPr>
          <w:rFonts w:eastAsia="Times New Roman" w:cstheme="minorHAnsi"/>
        </w:rPr>
        <w:t>,</w:t>
      </w:r>
      <w:r w:rsidR="00923EB0" w:rsidRPr="00A26018">
        <w:rPr>
          <w:rFonts w:eastAsia="Times New Roman" w:cstheme="minorHAnsi"/>
        </w:rPr>
        <w:t xml:space="preserve"> Iain Clark</w:t>
      </w:r>
      <w:r w:rsidR="005E3AD5" w:rsidRPr="00A26018">
        <w:rPr>
          <w:rFonts w:eastAsia="Times New Roman" w:cstheme="minorHAnsi"/>
        </w:rPr>
        <w:t xml:space="preserve"> and Ronnie Smith declared an interest in AMCOL as members of its Board.</w:t>
      </w:r>
    </w:p>
    <w:p w:rsidR="001D51FC" w:rsidRPr="00A26018" w:rsidRDefault="001D51FC" w:rsidP="0051174A">
      <w:pPr>
        <w:keepNext/>
        <w:tabs>
          <w:tab w:val="left" w:pos="-1440"/>
          <w:tab w:val="num" w:pos="567"/>
          <w:tab w:val="left" w:pos="851"/>
          <w:tab w:val="right" w:pos="8789"/>
        </w:tabs>
        <w:spacing w:after="0" w:line="240" w:lineRule="auto"/>
        <w:jc w:val="both"/>
        <w:outlineLvl w:val="1"/>
        <w:rPr>
          <w:rFonts w:eastAsia="Times New Roman" w:cstheme="minorHAnsi"/>
          <w:b/>
        </w:rPr>
      </w:pPr>
    </w:p>
    <w:p w:rsidR="00E74F9F" w:rsidRPr="00A26018" w:rsidRDefault="001D51FC" w:rsidP="00FE4933">
      <w:pPr>
        <w:keepNext/>
        <w:tabs>
          <w:tab w:val="left" w:pos="-1440"/>
          <w:tab w:val="num" w:pos="567"/>
          <w:tab w:val="left" w:pos="851"/>
          <w:tab w:val="left" w:pos="6946"/>
        </w:tabs>
        <w:spacing w:after="0" w:line="240" w:lineRule="auto"/>
        <w:jc w:val="both"/>
        <w:outlineLvl w:val="1"/>
        <w:rPr>
          <w:rFonts w:eastAsia="Times New Roman" w:cstheme="minorHAnsi"/>
          <w:b/>
        </w:rPr>
      </w:pPr>
      <w:r w:rsidRPr="00A26018">
        <w:rPr>
          <w:rFonts w:eastAsia="Times New Roman" w:cstheme="minorHAnsi"/>
          <w:b/>
        </w:rPr>
        <w:t>4. Minute</w:t>
      </w:r>
      <w:r w:rsidR="004246FF" w:rsidRPr="00A26018">
        <w:rPr>
          <w:rFonts w:eastAsia="Times New Roman" w:cstheme="minorHAnsi"/>
          <w:b/>
        </w:rPr>
        <w:t>s</w:t>
      </w:r>
      <w:r w:rsidR="00526233" w:rsidRPr="00A26018">
        <w:rPr>
          <w:rFonts w:eastAsia="Times New Roman" w:cstheme="minorHAnsi"/>
          <w:b/>
        </w:rPr>
        <w:t xml:space="preserve"> of </w:t>
      </w:r>
      <w:r w:rsidR="005765D3" w:rsidRPr="00A26018">
        <w:rPr>
          <w:rFonts w:eastAsia="Times New Roman" w:cstheme="minorHAnsi"/>
          <w:b/>
        </w:rPr>
        <w:t>Meeting</w:t>
      </w:r>
      <w:r w:rsidR="005E3AD5" w:rsidRPr="00A26018">
        <w:rPr>
          <w:rFonts w:eastAsia="Times New Roman" w:cstheme="minorHAnsi"/>
          <w:b/>
        </w:rPr>
        <w:t xml:space="preserve">: </w:t>
      </w:r>
      <w:r w:rsidR="004D2B2B" w:rsidRPr="004D2B2B">
        <w:rPr>
          <w:rFonts w:eastAsia="Times New Roman" w:cstheme="minorHAnsi"/>
        </w:rPr>
        <w:t>It was noted that there was a</w:t>
      </w:r>
      <w:r w:rsidR="004D2B2B">
        <w:rPr>
          <w:rFonts w:eastAsia="Times New Roman" w:cstheme="minorHAnsi"/>
          <w:b/>
        </w:rPr>
        <w:t xml:space="preserve"> </w:t>
      </w:r>
      <w:r w:rsidR="004D2B2B">
        <w:rPr>
          <w:rFonts w:eastAsia="Times New Roman" w:cstheme="minorHAnsi"/>
        </w:rPr>
        <w:t>typin</w:t>
      </w:r>
      <w:r w:rsidR="00B02F75">
        <w:rPr>
          <w:rFonts w:eastAsia="Times New Roman" w:cstheme="minorHAnsi"/>
        </w:rPr>
        <w:t>g</w:t>
      </w:r>
      <w:r w:rsidR="004D2B2B">
        <w:rPr>
          <w:rFonts w:eastAsia="Times New Roman" w:cstheme="minorHAnsi"/>
        </w:rPr>
        <w:t xml:space="preserve"> error at </w:t>
      </w:r>
      <w:r w:rsidR="00B02F75">
        <w:rPr>
          <w:rFonts w:eastAsia="Times New Roman" w:cstheme="minorHAnsi"/>
        </w:rPr>
        <w:t>Item 1</w:t>
      </w:r>
      <w:r w:rsidR="00405239">
        <w:rPr>
          <w:rFonts w:eastAsia="Times New Roman" w:cstheme="minorHAnsi"/>
        </w:rPr>
        <w:t xml:space="preserve"> </w:t>
      </w:r>
      <w:r w:rsidR="00B02F75">
        <w:rPr>
          <w:rFonts w:eastAsia="Times New Roman" w:cstheme="minorHAnsi"/>
        </w:rPr>
        <w:t xml:space="preserve">which would be corrected. </w:t>
      </w:r>
      <w:r w:rsidR="005E3AD5" w:rsidRPr="00A26018">
        <w:rPr>
          <w:rFonts w:eastAsia="Times New Roman" w:cstheme="minorHAnsi"/>
        </w:rPr>
        <w:t xml:space="preserve">The minute </w:t>
      </w:r>
      <w:r w:rsidR="004D2B2B">
        <w:rPr>
          <w:rFonts w:eastAsia="Times New Roman" w:cstheme="minorHAnsi"/>
        </w:rPr>
        <w:t>of the meeting on the 9</w:t>
      </w:r>
      <w:r w:rsidR="004D2B2B" w:rsidRPr="004D2B2B">
        <w:rPr>
          <w:rFonts w:eastAsia="Times New Roman" w:cstheme="minorHAnsi"/>
          <w:vertAlign w:val="superscript"/>
        </w:rPr>
        <w:t>th</w:t>
      </w:r>
      <w:r w:rsidR="004D2B2B">
        <w:rPr>
          <w:rFonts w:eastAsia="Times New Roman" w:cstheme="minorHAnsi"/>
        </w:rPr>
        <w:t xml:space="preserve"> September </w:t>
      </w:r>
      <w:r w:rsidR="00B02F75">
        <w:rPr>
          <w:rFonts w:eastAsia="Times New Roman" w:cstheme="minorHAnsi"/>
        </w:rPr>
        <w:t xml:space="preserve">2024 </w:t>
      </w:r>
      <w:r w:rsidR="005E3AD5" w:rsidRPr="00A26018">
        <w:rPr>
          <w:rFonts w:eastAsia="Times New Roman" w:cstheme="minorHAnsi"/>
        </w:rPr>
        <w:t>was approved.</w:t>
      </w:r>
      <w:r w:rsidR="005765D3" w:rsidRPr="00A26018">
        <w:rPr>
          <w:rFonts w:eastAsia="Times New Roman" w:cstheme="minorHAnsi"/>
          <w:b/>
        </w:rPr>
        <w:t xml:space="preserve"> </w:t>
      </w:r>
    </w:p>
    <w:p w:rsidR="00E74F9F" w:rsidRPr="00A26018" w:rsidRDefault="00E74F9F" w:rsidP="00FE4933">
      <w:pPr>
        <w:keepNext/>
        <w:tabs>
          <w:tab w:val="left" w:pos="-1440"/>
          <w:tab w:val="num" w:pos="567"/>
          <w:tab w:val="left" w:pos="851"/>
          <w:tab w:val="left" w:pos="6946"/>
        </w:tabs>
        <w:spacing w:after="0" w:line="240" w:lineRule="auto"/>
        <w:jc w:val="both"/>
        <w:outlineLvl w:val="1"/>
        <w:rPr>
          <w:rFonts w:eastAsia="Times New Roman" w:cstheme="minorHAnsi"/>
          <w:b/>
        </w:rPr>
      </w:pPr>
    </w:p>
    <w:p w:rsidR="001D51FC" w:rsidRPr="00A26018" w:rsidRDefault="009D6FC0" w:rsidP="001D51FC">
      <w:pPr>
        <w:keepNext/>
        <w:tabs>
          <w:tab w:val="left" w:pos="-1440"/>
          <w:tab w:val="num" w:pos="567"/>
          <w:tab w:val="left" w:pos="851"/>
          <w:tab w:val="left" w:pos="7371"/>
        </w:tabs>
        <w:spacing w:after="0" w:line="240" w:lineRule="auto"/>
        <w:jc w:val="both"/>
        <w:outlineLvl w:val="1"/>
        <w:rPr>
          <w:rFonts w:eastAsia="Times New Roman" w:cstheme="minorHAnsi"/>
        </w:rPr>
      </w:pPr>
      <w:r w:rsidRPr="00A26018">
        <w:rPr>
          <w:rFonts w:eastAsia="Times New Roman" w:cstheme="minorHAnsi"/>
          <w:b/>
        </w:rPr>
        <w:t>5</w:t>
      </w:r>
      <w:r w:rsidR="001D51FC" w:rsidRPr="00A26018">
        <w:rPr>
          <w:rFonts w:eastAsia="Times New Roman" w:cstheme="minorHAnsi"/>
          <w:b/>
        </w:rPr>
        <w:t>. Matters Arising from the minute</w:t>
      </w:r>
      <w:r w:rsidR="005312E2" w:rsidRPr="00A26018">
        <w:rPr>
          <w:rFonts w:eastAsia="Times New Roman" w:cstheme="minorHAnsi"/>
          <w:b/>
        </w:rPr>
        <w:t>s</w:t>
      </w:r>
      <w:r w:rsidR="005E3AD5" w:rsidRPr="00A26018">
        <w:rPr>
          <w:rFonts w:eastAsia="Times New Roman" w:cstheme="minorHAnsi"/>
          <w:b/>
        </w:rPr>
        <w:t xml:space="preserve">: </w:t>
      </w:r>
      <w:r w:rsidR="005E3AD5" w:rsidRPr="00A26018">
        <w:rPr>
          <w:rFonts w:eastAsia="Times New Roman" w:cstheme="minorHAnsi"/>
        </w:rPr>
        <w:t>There were no matters arising that were not on the agenda.</w:t>
      </w:r>
    </w:p>
    <w:p w:rsidR="00484099" w:rsidRPr="00A26018" w:rsidRDefault="00484099" w:rsidP="001D51FC">
      <w:pPr>
        <w:keepNext/>
        <w:tabs>
          <w:tab w:val="left" w:pos="-1440"/>
          <w:tab w:val="num" w:pos="567"/>
          <w:tab w:val="left" w:pos="851"/>
          <w:tab w:val="left" w:pos="7371"/>
        </w:tabs>
        <w:spacing w:after="0" w:line="240" w:lineRule="auto"/>
        <w:jc w:val="both"/>
        <w:outlineLvl w:val="1"/>
        <w:rPr>
          <w:rFonts w:eastAsia="Times New Roman" w:cstheme="minorHAnsi"/>
          <w:b/>
        </w:rPr>
      </w:pPr>
    </w:p>
    <w:p w:rsidR="00591106" w:rsidRDefault="00484099" w:rsidP="00FE4933">
      <w:pPr>
        <w:keepNext/>
        <w:tabs>
          <w:tab w:val="left" w:pos="-1440"/>
          <w:tab w:val="num" w:pos="567"/>
          <w:tab w:val="left" w:pos="851"/>
          <w:tab w:val="left" w:pos="6946"/>
        </w:tabs>
        <w:spacing w:after="0" w:line="240" w:lineRule="auto"/>
        <w:jc w:val="both"/>
        <w:outlineLvl w:val="1"/>
        <w:rPr>
          <w:rFonts w:eastAsia="Times New Roman" w:cstheme="minorHAnsi"/>
        </w:rPr>
      </w:pPr>
      <w:r w:rsidRPr="00A26018">
        <w:rPr>
          <w:rFonts w:eastAsia="Times New Roman" w:cstheme="minorHAnsi"/>
          <w:b/>
        </w:rPr>
        <w:t>6</w:t>
      </w:r>
      <w:r w:rsidR="003B49C8" w:rsidRPr="00A26018">
        <w:rPr>
          <w:rFonts w:eastAsia="Times New Roman" w:cstheme="minorHAnsi"/>
          <w:b/>
        </w:rPr>
        <w:t>.</w:t>
      </w:r>
      <w:r w:rsidR="00B16478" w:rsidRPr="00A26018">
        <w:rPr>
          <w:rFonts w:eastAsia="Times New Roman" w:cstheme="minorHAnsi"/>
          <w:b/>
        </w:rPr>
        <w:t xml:space="preserve"> </w:t>
      </w:r>
      <w:r w:rsidR="003B49C8" w:rsidRPr="00A26018">
        <w:rPr>
          <w:rFonts w:eastAsia="Times New Roman" w:cstheme="minorHAnsi"/>
          <w:b/>
        </w:rPr>
        <w:t>RSB and Assigned College Update</w:t>
      </w:r>
      <w:r w:rsidR="005E3AD5" w:rsidRPr="00A26018">
        <w:rPr>
          <w:rFonts w:eastAsia="Times New Roman" w:cstheme="minorHAnsi"/>
        </w:rPr>
        <w:t>:</w:t>
      </w:r>
      <w:r w:rsidR="00B02F75">
        <w:rPr>
          <w:rFonts w:eastAsia="Times New Roman" w:cstheme="minorHAnsi"/>
        </w:rPr>
        <w:t xml:space="preserve"> Ronnie Smith said that he had met with the Scottish Funding Council </w:t>
      </w:r>
      <w:r w:rsidR="0064442C">
        <w:rPr>
          <w:rFonts w:eastAsia="Times New Roman" w:cstheme="minorHAnsi"/>
        </w:rPr>
        <w:t xml:space="preserve">(SFC) </w:t>
      </w:r>
      <w:r w:rsidR="00B02F75">
        <w:rPr>
          <w:rFonts w:eastAsia="Times New Roman" w:cstheme="minorHAnsi"/>
        </w:rPr>
        <w:t>who were looking</w:t>
      </w:r>
      <w:r w:rsidR="0064442C">
        <w:rPr>
          <w:rFonts w:eastAsia="Times New Roman" w:cstheme="minorHAnsi"/>
        </w:rPr>
        <w:t xml:space="preserve"> to touch base. </w:t>
      </w:r>
      <w:r w:rsidR="00591106">
        <w:rPr>
          <w:rFonts w:eastAsia="Times New Roman" w:cstheme="minorHAnsi"/>
        </w:rPr>
        <w:t>In the meeting it became clear that t</w:t>
      </w:r>
      <w:r w:rsidR="0064442C">
        <w:rPr>
          <w:rFonts w:eastAsia="Times New Roman" w:cstheme="minorHAnsi"/>
        </w:rPr>
        <w:t>h</w:t>
      </w:r>
      <w:r w:rsidR="00B02F75">
        <w:rPr>
          <w:rFonts w:eastAsia="Times New Roman" w:cstheme="minorHAnsi"/>
        </w:rPr>
        <w:t xml:space="preserve">ey had not yet seen the consultation responses </w:t>
      </w:r>
      <w:r w:rsidR="0064442C">
        <w:rPr>
          <w:rFonts w:eastAsia="Times New Roman" w:cstheme="minorHAnsi"/>
        </w:rPr>
        <w:t>that had been submitted to the Scottish Government</w:t>
      </w:r>
      <w:r w:rsidR="00B0799A">
        <w:rPr>
          <w:rFonts w:eastAsia="Times New Roman" w:cstheme="minorHAnsi"/>
        </w:rPr>
        <w:t>. He</w:t>
      </w:r>
      <w:r w:rsidR="0064442C">
        <w:rPr>
          <w:rFonts w:eastAsia="Times New Roman" w:cstheme="minorHAnsi"/>
        </w:rPr>
        <w:t xml:space="preserve"> </w:t>
      </w:r>
      <w:r w:rsidR="00591106">
        <w:rPr>
          <w:rFonts w:eastAsia="Times New Roman" w:cstheme="minorHAnsi"/>
        </w:rPr>
        <w:t xml:space="preserve">subsequently </w:t>
      </w:r>
      <w:r w:rsidR="0064442C">
        <w:rPr>
          <w:rFonts w:eastAsia="Times New Roman" w:cstheme="minorHAnsi"/>
        </w:rPr>
        <w:t>sent them the Lanarkshire Board response. Claire Jamieson of the Scottish Government had also asked for a meeting later in th</w:t>
      </w:r>
      <w:r w:rsidR="00591106">
        <w:rPr>
          <w:rFonts w:eastAsia="Times New Roman" w:cstheme="minorHAnsi"/>
        </w:rPr>
        <w:t>is</w:t>
      </w:r>
      <w:r w:rsidR="0064442C">
        <w:rPr>
          <w:rFonts w:eastAsia="Times New Roman" w:cstheme="minorHAnsi"/>
        </w:rPr>
        <w:t xml:space="preserve"> week. </w:t>
      </w:r>
      <w:r w:rsidR="00B0799A">
        <w:rPr>
          <w:rFonts w:eastAsia="Times New Roman" w:cstheme="minorHAnsi"/>
        </w:rPr>
        <w:t xml:space="preserve">He was pressing for an early decision from the minister. </w:t>
      </w:r>
      <w:r w:rsidR="0064442C">
        <w:rPr>
          <w:rFonts w:eastAsia="Times New Roman" w:cstheme="minorHAnsi"/>
        </w:rPr>
        <w:t xml:space="preserve">Stella McManus said that she and Douglas Morrison </w:t>
      </w:r>
      <w:r w:rsidR="00B0799A">
        <w:rPr>
          <w:rFonts w:eastAsia="Times New Roman" w:cstheme="minorHAnsi"/>
        </w:rPr>
        <w:t xml:space="preserve">also </w:t>
      </w:r>
      <w:r w:rsidR="0064442C">
        <w:rPr>
          <w:rFonts w:eastAsia="Times New Roman" w:cstheme="minorHAnsi"/>
        </w:rPr>
        <w:t xml:space="preserve">had a meeting with the SFC at the end of the month. </w:t>
      </w:r>
    </w:p>
    <w:p w:rsidR="00591106" w:rsidRDefault="00591106" w:rsidP="00FE4933">
      <w:pPr>
        <w:keepNext/>
        <w:tabs>
          <w:tab w:val="left" w:pos="-1440"/>
          <w:tab w:val="num" w:pos="567"/>
          <w:tab w:val="left" w:pos="851"/>
          <w:tab w:val="left" w:pos="6946"/>
        </w:tabs>
        <w:spacing w:after="0" w:line="240" w:lineRule="auto"/>
        <w:jc w:val="both"/>
        <w:outlineLvl w:val="1"/>
        <w:rPr>
          <w:rFonts w:eastAsia="Times New Roman" w:cstheme="minorHAnsi"/>
        </w:rPr>
      </w:pPr>
    </w:p>
    <w:p w:rsidR="003B49C8" w:rsidRPr="00617573" w:rsidRDefault="00591106" w:rsidP="00617573">
      <w:pPr>
        <w:keepNext/>
        <w:pBdr>
          <w:top w:val="single" w:sz="4" w:space="1" w:color="auto"/>
          <w:left w:val="single" w:sz="4" w:space="4" w:color="auto"/>
          <w:bottom w:val="single" w:sz="4" w:space="1" w:color="auto"/>
          <w:right w:val="single" w:sz="4" w:space="4" w:color="auto"/>
        </w:pBdr>
        <w:tabs>
          <w:tab w:val="left" w:pos="-1440"/>
          <w:tab w:val="num" w:pos="567"/>
          <w:tab w:val="left" w:pos="851"/>
          <w:tab w:val="left" w:pos="6946"/>
        </w:tabs>
        <w:spacing w:after="0" w:line="240" w:lineRule="auto"/>
        <w:jc w:val="both"/>
        <w:outlineLvl w:val="1"/>
        <w:rPr>
          <w:rFonts w:eastAsia="Times New Roman" w:cstheme="minorHAnsi"/>
          <w:b/>
          <w:i/>
        </w:rPr>
      </w:pPr>
      <w:r w:rsidRPr="00617573">
        <w:rPr>
          <w:rFonts w:eastAsia="Times New Roman" w:cstheme="minorHAnsi"/>
          <w:b/>
          <w:i/>
        </w:rPr>
        <w:t xml:space="preserve">Action: </w:t>
      </w:r>
      <w:r w:rsidR="0064442C" w:rsidRPr="00617573">
        <w:rPr>
          <w:rFonts w:eastAsia="Times New Roman" w:cstheme="minorHAnsi"/>
          <w:b/>
          <w:i/>
        </w:rPr>
        <w:t>Ronnie Smith would update at the special meeting of the Finance Committee on the 2</w:t>
      </w:r>
      <w:r w:rsidR="0064442C" w:rsidRPr="00617573">
        <w:rPr>
          <w:rFonts w:eastAsia="Times New Roman" w:cstheme="minorHAnsi"/>
          <w:b/>
          <w:i/>
          <w:vertAlign w:val="superscript"/>
        </w:rPr>
        <w:t>nd</w:t>
      </w:r>
      <w:r w:rsidR="0064442C" w:rsidRPr="00617573">
        <w:rPr>
          <w:rFonts w:eastAsia="Times New Roman" w:cstheme="minorHAnsi"/>
          <w:b/>
          <w:i/>
        </w:rPr>
        <w:t xml:space="preserve"> December 2024.</w:t>
      </w:r>
      <w:r w:rsidR="003B49C8" w:rsidRPr="00617573">
        <w:rPr>
          <w:rFonts w:eastAsia="Times New Roman" w:cstheme="minorHAnsi"/>
          <w:b/>
          <w:i/>
        </w:rPr>
        <w:tab/>
      </w:r>
      <w:r w:rsidR="005765D3" w:rsidRPr="00617573">
        <w:rPr>
          <w:rFonts w:eastAsia="Times New Roman" w:cstheme="minorHAnsi"/>
          <w:b/>
          <w:i/>
        </w:rPr>
        <w:t xml:space="preserve"> </w:t>
      </w:r>
    </w:p>
    <w:p w:rsidR="003B49C8" w:rsidRPr="00A26018" w:rsidRDefault="003B49C8" w:rsidP="0015719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CB4034" w:rsidRPr="00A26018" w:rsidRDefault="005941DD"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sidRPr="00A26018">
        <w:rPr>
          <w:rFonts w:eastAsia="Times New Roman" w:cstheme="minorHAnsi"/>
          <w:b/>
        </w:rPr>
        <w:t>7</w:t>
      </w:r>
      <w:r w:rsidR="00E81D1C" w:rsidRPr="00A26018">
        <w:rPr>
          <w:rFonts w:eastAsia="Times New Roman" w:cstheme="minorHAnsi"/>
          <w:b/>
        </w:rPr>
        <w:t xml:space="preserve">. Head of Finance Report to </w:t>
      </w:r>
      <w:r w:rsidR="006A580B" w:rsidRPr="00A26018">
        <w:rPr>
          <w:rFonts w:eastAsia="Times New Roman" w:cstheme="minorHAnsi"/>
          <w:b/>
        </w:rPr>
        <w:t xml:space="preserve">RSB </w:t>
      </w:r>
      <w:r w:rsidR="00E81D1C" w:rsidRPr="00A26018">
        <w:rPr>
          <w:rFonts w:eastAsia="Times New Roman" w:cstheme="minorHAnsi"/>
          <w:b/>
        </w:rPr>
        <w:t>Finance Committee</w:t>
      </w:r>
      <w:r w:rsidR="00CB4034" w:rsidRPr="00A26018">
        <w:rPr>
          <w:rFonts w:eastAsia="Times New Roman" w:cstheme="minorHAnsi"/>
          <w:b/>
        </w:rPr>
        <w:t>.</w:t>
      </w:r>
    </w:p>
    <w:p w:rsidR="00CB4034" w:rsidRPr="00A26018" w:rsidRDefault="00CB4034"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CB4034" w:rsidRPr="00A26018" w:rsidRDefault="00C972A1"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sidRPr="00A26018">
        <w:rPr>
          <w:rFonts w:eastAsia="Times New Roman" w:cstheme="minorHAnsi"/>
          <w:b/>
        </w:rPr>
        <w:t>7.1</w:t>
      </w:r>
      <w:r w:rsidRPr="00A26018">
        <w:rPr>
          <w:rFonts w:eastAsia="Times New Roman" w:cstheme="minorHAnsi"/>
        </w:rPr>
        <w:t xml:space="preserve"> </w:t>
      </w:r>
      <w:r w:rsidR="00CB4034" w:rsidRPr="00A26018">
        <w:rPr>
          <w:rFonts w:eastAsia="Times New Roman" w:cstheme="minorHAnsi"/>
        </w:rPr>
        <w:t xml:space="preserve">Elaine McKechnie highlighted the following areas from her report: </w:t>
      </w:r>
    </w:p>
    <w:p w:rsidR="00CB4034" w:rsidRPr="00A26018" w:rsidRDefault="00CB4034"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F74DBF" w:rsidRPr="00F74DBF" w:rsidRDefault="00F74DBF" w:rsidP="00A5300F">
      <w:pPr>
        <w:pStyle w:val="ListParagraph"/>
        <w:numPr>
          <w:ilvl w:val="0"/>
          <w:numId w:val="13"/>
        </w:numPr>
        <w:spacing w:after="0" w:line="240" w:lineRule="auto"/>
        <w:ind w:left="357" w:hanging="357"/>
        <w:jc w:val="both"/>
        <w:rPr>
          <w:rFonts w:eastAsia="Calibri" w:cstheme="minorHAnsi"/>
        </w:rPr>
      </w:pPr>
      <w:r w:rsidRPr="00F74DBF">
        <w:rPr>
          <w:rFonts w:eastAsia="Calibri" w:cstheme="minorHAnsi"/>
        </w:rPr>
        <w:t>Financial Statements 2023-24 and Audit Scotland’s Annual Audit Report 2023-24</w:t>
      </w:r>
    </w:p>
    <w:p w:rsidR="00F74DBF" w:rsidRPr="00F74DBF" w:rsidRDefault="00F74DBF" w:rsidP="00A5300F">
      <w:pPr>
        <w:pStyle w:val="ListParagraph"/>
        <w:numPr>
          <w:ilvl w:val="0"/>
          <w:numId w:val="13"/>
        </w:numPr>
        <w:spacing w:after="0" w:line="240" w:lineRule="auto"/>
        <w:ind w:left="357" w:hanging="357"/>
        <w:jc w:val="both"/>
        <w:rPr>
          <w:rFonts w:eastAsia="Calibri" w:cstheme="minorHAnsi"/>
        </w:rPr>
      </w:pPr>
      <w:r w:rsidRPr="00F74DBF">
        <w:rPr>
          <w:rFonts w:eastAsia="Calibri" w:cstheme="minorHAnsi"/>
        </w:rPr>
        <w:t>Actuarial Assumptions used in Financial Statements 2023-24</w:t>
      </w:r>
    </w:p>
    <w:p w:rsidR="00F74DBF" w:rsidRPr="00F74DBF" w:rsidRDefault="00F74DBF" w:rsidP="00A5300F">
      <w:pPr>
        <w:numPr>
          <w:ilvl w:val="0"/>
          <w:numId w:val="12"/>
        </w:numPr>
        <w:spacing w:after="0" w:line="240" w:lineRule="auto"/>
        <w:ind w:left="357" w:hanging="357"/>
        <w:contextualSpacing/>
        <w:jc w:val="both"/>
        <w:rPr>
          <w:rFonts w:eastAsia="Calibri" w:cstheme="minorHAnsi"/>
        </w:rPr>
      </w:pPr>
      <w:r w:rsidRPr="00F74DBF">
        <w:rPr>
          <w:rFonts w:eastAsia="Calibri" w:cstheme="minorHAnsi"/>
        </w:rPr>
        <w:t>Draft annual workplan for Finance &amp; Resources Committee</w:t>
      </w:r>
    </w:p>
    <w:p w:rsidR="00F74DBF" w:rsidRPr="00F74DBF" w:rsidRDefault="00F74DBF" w:rsidP="00A5300F">
      <w:pPr>
        <w:numPr>
          <w:ilvl w:val="0"/>
          <w:numId w:val="12"/>
        </w:numPr>
        <w:spacing w:after="0" w:line="240" w:lineRule="auto"/>
        <w:ind w:left="357" w:hanging="357"/>
        <w:contextualSpacing/>
        <w:jc w:val="both"/>
        <w:rPr>
          <w:rFonts w:eastAsia="Calibri" w:cstheme="minorHAnsi"/>
        </w:rPr>
      </w:pPr>
      <w:r w:rsidRPr="00F74DBF">
        <w:rPr>
          <w:rFonts w:eastAsia="Calibri" w:cstheme="minorHAnsi"/>
        </w:rPr>
        <w:t>CCEAP – Climate Change Emergency Action Plan</w:t>
      </w:r>
    </w:p>
    <w:p w:rsidR="00F74DBF" w:rsidRPr="00F74DBF" w:rsidRDefault="00F74DBF" w:rsidP="00A5300F">
      <w:pPr>
        <w:numPr>
          <w:ilvl w:val="0"/>
          <w:numId w:val="12"/>
        </w:numPr>
        <w:spacing w:after="0" w:line="240" w:lineRule="auto"/>
        <w:ind w:left="357" w:hanging="357"/>
        <w:contextualSpacing/>
        <w:jc w:val="both"/>
        <w:rPr>
          <w:rFonts w:eastAsia="Calibri" w:cstheme="minorHAnsi"/>
        </w:rPr>
      </w:pPr>
      <w:r w:rsidRPr="00F74DBF">
        <w:rPr>
          <w:rFonts w:eastAsia="Calibri" w:cstheme="minorHAnsi"/>
        </w:rPr>
        <w:t xml:space="preserve">CLIC Innovate UK – A progress update </w:t>
      </w:r>
    </w:p>
    <w:p w:rsidR="00F74DBF" w:rsidRPr="00F74DBF" w:rsidRDefault="00F74DBF" w:rsidP="00A5300F">
      <w:pPr>
        <w:numPr>
          <w:ilvl w:val="0"/>
          <w:numId w:val="12"/>
        </w:numPr>
        <w:spacing w:line="240" w:lineRule="auto"/>
        <w:contextualSpacing/>
        <w:jc w:val="both"/>
        <w:rPr>
          <w:rFonts w:eastAsia="Calibri" w:cstheme="minorHAnsi"/>
        </w:rPr>
      </w:pPr>
      <w:r w:rsidRPr="00F74DBF">
        <w:rPr>
          <w:rFonts w:eastAsia="Calibri" w:cstheme="minorHAnsi"/>
        </w:rPr>
        <w:t xml:space="preserve">SFC Financial Forecast Return (Reserved Item) </w:t>
      </w:r>
    </w:p>
    <w:p w:rsidR="00F74DBF" w:rsidRPr="00F74DBF" w:rsidRDefault="00F74DBF" w:rsidP="00A5300F">
      <w:pPr>
        <w:numPr>
          <w:ilvl w:val="0"/>
          <w:numId w:val="12"/>
        </w:numPr>
        <w:spacing w:line="240" w:lineRule="auto"/>
        <w:contextualSpacing/>
        <w:jc w:val="both"/>
        <w:rPr>
          <w:rFonts w:eastAsia="Calibri" w:cstheme="minorHAnsi"/>
        </w:rPr>
      </w:pPr>
      <w:r w:rsidRPr="00F74DBF">
        <w:rPr>
          <w:rFonts w:eastAsia="Calibri" w:cstheme="minorHAnsi"/>
        </w:rPr>
        <w:t xml:space="preserve">Quarter 1 Management Accounts </w:t>
      </w:r>
    </w:p>
    <w:p w:rsidR="00F74DBF" w:rsidRPr="00F74DBF" w:rsidRDefault="00F74DBF" w:rsidP="00A5300F">
      <w:pPr>
        <w:numPr>
          <w:ilvl w:val="0"/>
          <w:numId w:val="12"/>
        </w:numPr>
        <w:spacing w:line="240" w:lineRule="auto"/>
        <w:contextualSpacing/>
        <w:jc w:val="both"/>
        <w:rPr>
          <w:rFonts w:eastAsia="Calibri" w:cstheme="minorHAnsi"/>
        </w:rPr>
      </w:pPr>
      <w:r w:rsidRPr="00F74DBF">
        <w:rPr>
          <w:rFonts w:eastAsia="Calibri" w:cstheme="minorHAnsi"/>
        </w:rPr>
        <w:t>Cashflow Report</w:t>
      </w:r>
    </w:p>
    <w:p w:rsidR="00F74DBF" w:rsidRPr="00F74DBF" w:rsidRDefault="00F74DBF" w:rsidP="00A5300F">
      <w:pPr>
        <w:numPr>
          <w:ilvl w:val="0"/>
          <w:numId w:val="12"/>
        </w:numPr>
        <w:spacing w:line="240" w:lineRule="auto"/>
        <w:contextualSpacing/>
        <w:jc w:val="both"/>
        <w:rPr>
          <w:rFonts w:eastAsia="Calibri" w:cstheme="minorHAnsi"/>
        </w:rPr>
      </w:pPr>
      <w:r w:rsidRPr="00F74DBF">
        <w:rPr>
          <w:rFonts w:eastAsia="Calibri" w:cstheme="minorHAnsi"/>
        </w:rPr>
        <w:t>Procurement quarterly update</w:t>
      </w:r>
    </w:p>
    <w:p w:rsidR="00F74DBF" w:rsidRPr="00F74DBF" w:rsidRDefault="00F74DBF" w:rsidP="00A5300F">
      <w:pPr>
        <w:numPr>
          <w:ilvl w:val="0"/>
          <w:numId w:val="12"/>
        </w:numPr>
        <w:spacing w:line="240" w:lineRule="auto"/>
        <w:contextualSpacing/>
        <w:jc w:val="both"/>
        <w:rPr>
          <w:rFonts w:eastAsia="Calibri" w:cstheme="minorHAnsi"/>
        </w:rPr>
      </w:pPr>
      <w:r w:rsidRPr="00F74DBF">
        <w:rPr>
          <w:rFonts w:eastAsia="Calibri" w:cstheme="minorHAnsi"/>
        </w:rPr>
        <w:lastRenderedPageBreak/>
        <w:t xml:space="preserve">Facilities quarterly update </w:t>
      </w:r>
    </w:p>
    <w:p w:rsidR="00F74DBF" w:rsidRPr="00F74DBF" w:rsidRDefault="00F74DBF" w:rsidP="00A5300F">
      <w:pPr>
        <w:numPr>
          <w:ilvl w:val="0"/>
          <w:numId w:val="12"/>
        </w:numPr>
        <w:spacing w:line="240" w:lineRule="auto"/>
        <w:contextualSpacing/>
        <w:jc w:val="both"/>
        <w:rPr>
          <w:rFonts w:eastAsia="Calibri" w:cstheme="minorHAnsi"/>
        </w:rPr>
      </w:pPr>
      <w:r w:rsidRPr="00F74DBF">
        <w:rPr>
          <w:rFonts w:eastAsia="Calibri" w:cstheme="minorHAnsi"/>
        </w:rPr>
        <w:t>Climate Change Action Team (CCAT) quarterly update</w:t>
      </w:r>
    </w:p>
    <w:p w:rsidR="00F74DBF" w:rsidRPr="00F74DBF" w:rsidRDefault="00F74DBF" w:rsidP="00A5300F">
      <w:pPr>
        <w:numPr>
          <w:ilvl w:val="0"/>
          <w:numId w:val="12"/>
        </w:numPr>
        <w:spacing w:line="240" w:lineRule="auto"/>
        <w:contextualSpacing/>
        <w:jc w:val="both"/>
        <w:rPr>
          <w:rFonts w:cstheme="minorHAnsi"/>
        </w:rPr>
      </w:pPr>
      <w:r w:rsidRPr="00F74DBF">
        <w:rPr>
          <w:rFonts w:eastAsia="Calibri" w:cstheme="minorHAnsi"/>
        </w:rPr>
        <w:t xml:space="preserve">Capital Expenditure Plan </w:t>
      </w:r>
    </w:p>
    <w:p w:rsidR="00CB4034" w:rsidRPr="00F74DBF" w:rsidRDefault="00F74DBF" w:rsidP="00A5300F">
      <w:pPr>
        <w:numPr>
          <w:ilvl w:val="0"/>
          <w:numId w:val="12"/>
        </w:numPr>
        <w:spacing w:line="240" w:lineRule="auto"/>
        <w:contextualSpacing/>
        <w:jc w:val="both"/>
        <w:rPr>
          <w:rFonts w:cstheme="minorHAnsi"/>
        </w:rPr>
      </w:pPr>
      <w:r w:rsidRPr="00F74DBF">
        <w:rPr>
          <w:rFonts w:eastAsia="Calibri" w:cstheme="minorHAnsi"/>
        </w:rPr>
        <w:t>Legal Fee Analysis</w:t>
      </w:r>
      <w:r>
        <w:rPr>
          <w:rFonts w:eastAsia="Calibri" w:cstheme="minorHAnsi"/>
        </w:rPr>
        <w:t xml:space="preserve"> </w:t>
      </w:r>
    </w:p>
    <w:p w:rsidR="00F74DBF" w:rsidRDefault="00F74DBF" w:rsidP="00F74DBF">
      <w:pPr>
        <w:contextualSpacing/>
        <w:jc w:val="both"/>
        <w:rPr>
          <w:rFonts w:cstheme="minorHAnsi"/>
        </w:rPr>
      </w:pPr>
    </w:p>
    <w:p w:rsidR="00F74DBF" w:rsidRPr="00F74DBF" w:rsidRDefault="00F74DBF" w:rsidP="00A5300F">
      <w:pPr>
        <w:spacing w:line="240" w:lineRule="auto"/>
        <w:contextualSpacing/>
        <w:jc w:val="both"/>
        <w:rPr>
          <w:rFonts w:cstheme="minorHAnsi"/>
        </w:rPr>
      </w:pPr>
      <w:r w:rsidRPr="00F74DBF">
        <w:rPr>
          <w:rFonts w:cstheme="minorHAnsi"/>
          <w:b/>
        </w:rPr>
        <w:t>7.2</w:t>
      </w:r>
      <w:r>
        <w:rPr>
          <w:rFonts w:cstheme="minorHAnsi"/>
        </w:rPr>
        <w:t xml:space="preserve"> Ronnie Smith commented on the scale of legal costs to date related to an employment tribunal case. Stella McManus has written to the lawyers asking for the latest costs projections and this is being monitored by the SLC Board.</w:t>
      </w:r>
    </w:p>
    <w:p w:rsidR="00B7792F" w:rsidRPr="00A26018" w:rsidRDefault="00B7792F"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722899" w:rsidRPr="00A26018" w:rsidRDefault="00721E4E"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8</w:t>
      </w:r>
      <w:r w:rsidR="00722899" w:rsidRPr="00A26018">
        <w:rPr>
          <w:rFonts w:eastAsia="Times New Roman" w:cstheme="minorHAnsi"/>
          <w:b/>
        </w:rPr>
        <w:t xml:space="preserve">. </w:t>
      </w:r>
      <w:r w:rsidR="006A4D0E" w:rsidRPr="00A26018">
        <w:rPr>
          <w:rFonts w:eastAsia="Times New Roman" w:cstheme="minorHAnsi"/>
          <w:b/>
        </w:rPr>
        <w:t xml:space="preserve">Financial Sustainability/ </w:t>
      </w:r>
      <w:r w:rsidR="00722899" w:rsidRPr="00A26018">
        <w:rPr>
          <w:rFonts w:eastAsia="Times New Roman" w:cstheme="minorHAnsi"/>
          <w:b/>
        </w:rPr>
        <w:t xml:space="preserve">Forward Planning </w:t>
      </w:r>
    </w:p>
    <w:p w:rsidR="00B7792F" w:rsidRDefault="00B7792F"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DF3E33" w:rsidRDefault="00F74DBF" w:rsidP="00DF3E33">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8.1 Forward Plan Progress Update</w:t>
      </w:r>
    </w:p>
    <w:p w:rsidR="00DF3E33" w:rsidRDefault="00DF3E33" w:rsidP="00DF3E33">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DF3E33" w:rsidRPr="00EE2213" w:rsidRDefault="00DF3E33" w:rsidP="00DF3E33">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sidRPr="00EE2213">
        <w:rPr>
          <w:rFonts w:eastAsia="Times New Roman" w:cstheme="minorHAnsi"/>
        </w:rPr>
        <w:t>Ronnie Gilmour updated the Committee as follows:</w:t>
      </w:r>
    </w:p>
    <w:p w:rsidR="00DF3E33" w:rsidRDefault="00DF3E33" w:rsidP="00DF3E33">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DF3E33" w:rsidRDefault="00DF3E33" w:rsidP="00DF3E33">
      <w:pPr>
        <w:pStyle w:val="ListParagraph"/>
        <w:numPr>
          <w:ilvl w:val="0"/>
          <w:numId w:val="14"/>
        </w:num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sidRPr="00DF3E33">
        <w:rPr>
          <w:rFonts w:eastAsia="Times New Roman" w:cstheme="minorHAnsi"/>
        </w:rPr>
        <w:t>The VS scheme had del</w:t>
      </w:r>
      <w:r>
        <w:rPr>
          <w:rFonts w:eastAsia="Times New Roman" w:cstheme="minorHAnsi"/>
        </w:rPr>
        <w:t>i</w:t>
      </w:r>
      <w:r w:rsidRPr="00DF3E33">
        <w:rPr>
          <w:rFonts w:eastAsia="Times New Roman" w:cstheme="minorHAnsi"/>
        </w:rPr>
        <w:t xml:space="preserve">vered </w:t>
      </w:r>
      <w:r w:rsidR="00BC5D65">
        <w:rPr>
          <w:rFonts w:eastAsia="Times New Roman" w:cstheme="minorHAnsi"/>
        </w:rPr>
        <w:t>to plan.</w:t>
      </w:r>
    </w:p>
    <w:p w:rsidR="00BC5D65" w:rsidRDefault="00BC5D65" w:rsidP="00DF3E33">
      <w:pPr>
        <w:pStyle w:val="ListParagraph"/>
        <w:numPr>
          <w:ilvl w:val="0"/>
          <w:numId w:val="14"/>
        </w:num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rPr>
        <w:t>Learning Well – a BA in Business and Leadership is open to applications subject to validation. There are 100 places allocated from UWS.</w:t>
      </w:r>
    </w:p>
    <w:p w:rsidR="00EE2213" w:rsidRDefault="00EE2213" w:rsidP="00DF3E33">
      <w:pPr>
        <w:pStyle w:val="ListParagraph"/>
        <w:numPr>
          <w:ilvl w:val="0"/>
          <w:numId w:val="14"/>
        </w:num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rPr>
        <w:t>There have been improvements to systems to monitor part-time temporary staff and give earlier data.</w:t>
      </w:r>
    </w:p>
    <w:p w:rsidR="00BC5D65" w:rsidRPr="00DF3E33" w:rsidRDefault="00BC5D65" w:rsidP="00DF3E33">
      <w:pPr>
        <w:pStyle w:val="ListParagraph"/>
        <w:numPr>
          <w:ilvl w:val="0"/>
          <w:numId w:val="14"/>
        </w:num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rPr>
        <w:t>There has been carefu</w:t>
      </w:r>
      <w:r w:rsidR="00EE2213">
        <w:rPr>
          <w:rFonts w:eastAsia="Times New Roman" w:cstheme="minorHAnsi"/>
        </w:rPr>
        <w:t>l</w:t>
      </w:r>
      <w:r>
        <w:rPr>
          <w:rFonts w:eastAsia="Times New Roman" w:cstheme="minorHAnsi"/>
        </w:rPr>
        <w:t xml:space="preserve"> management of absence </w:t>
      </w:r>
      <w:r w:rsidR="00EE2213">
        <w:rPr>
          <w:rFonts w:eastAsia="Times New Roman" w:cstheme="minorHAnsi"/>
        </w:rPr>
        <w:t>to reduce costs.</w:t>
      </w:r>
      <w:r>
        <w:rPr>
          <w:rFonts w:eastAsia="Times New Roman" w:cstheme="minorHAnsi"/>
        </w:rPr>
        <w:t xml:space="preserve"> </w:t>
      </w:r>
    </w:p>
    <w:p w:rsidR="00DF3E33" w:rsidRDefault="00DF3E33" w:rsidP="00DF3E33">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EE2213" w:rsidRDefault="00F74DBF" w:rsidP="00DF3E33">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 xml:space="preserve">8.2 </w:t>
      </w:r>
      <w:r w:rsidRPr="00BB6777">
        <w:rPr>
          <w:rFonts w:eastAsia="Times New Roman" w:cstheme="minorHAnsi"/>
          <w:b/>
        </w:rPr>
        <w:t xml:space="preserve">2024-25 cash flow </w:t>
      </w:r>
      <w:r>
        <w:rPr>
          <w:rFonts w:eastAsia="Times New Roman" w:cstheme="minorHAnsi"/>
          <w:b/>
        </w:rPr>
        <w:t xml:space="preserve">executive summary </w:t>
      </w:r>
    </w:p>
    <w:p w:rsidR="00EE2213" w:rsidRPr="004552C9" w:rsidRDefault="00EE2213" w:rsidP="00DF3E33">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p>
    <w:p w:rsidR="00F74DBF" w:rsidRPr="00EE2213" w:rsidRDefault="004552C9" w:rsidP="00DF3E33">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sidRPr="004552C9">
        <w:rPr>
          <w:rFonts w:eastAsia="Times New Roman" w:cstheme="minorHAnsi"/>
          <w:b/>
        </w:rPr>
        <w:t>8.2.1</w:t>
      </w:r>
      <w:r>
        <w:rPr>
          <w:rFonts w:eastAsia="Times New Roman" w:cstheme="minorHAnsi"/>
        </w:rPr>
        <w:t xml:space="preserve"> </w:t>
      </w:r>
      <w:r w:rsidR="00EE2213" w:rsidRPr="00EE2213">
        <w:rPr>
          <w:rFonts w:eastAsia="Times New Roman" w:cstheme="minorHAnsi"/>
        </w:rPr>
        <w:t xml:space="preserve">Iain Clark presented the following cash flow position to the Committee: </w:t>
      </w:r>
      <w:r w:rsidR="00F74DBF" w:rsidRPr="00EE2213">
        <w:rPr>
          <w:rFonts w:eastAsia="Times New Roman" w:cstheme="minorHAnsi"/>
        </w:rPr>
        <w:tab/>
        <w:t xml:space="preserve"> </w:t>
      </w:r>
    </w:p>
    <w:p w:rsidR="00F74DBF" w:rsidRDefault="00F74DBF" w:rsidP="00F74DBF">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ab/>
        <w:t xml:space="preserve"> </w:t>
      </w:r>
    </w:p>
    <w:p w:rsidR="00EE2213" w:rsidRPr="00EE2213" w:rsidRDefault="00EE2213" w:rsidP="00EE2213">
      <w:pPr>
        <w:numPr>
          <w:ilvl w:val="0"/>
          <w:numId w:val="15"/>
        </w:numPr>
        <w:tabs>
          <w:tab w:val="clear" w:pos="720"/>
        </w:tabs>
        <w:spacing w:after="0" w:line="240" w:lineRule="auto"/>
        <w:ind w:left="567" w:hanging="283"/>
        <w:contextualSpacing/>
        <w:rPr>
          <w:rFonts w:ascii="Times New Roman" w:eastAsia="Times New Roman" w:hAnsi="Times New Roman" w:cs="Times New Roman"/>
          <w:b/>
          <w:lang w:eastAsia="en-GB"/>
        </w:rPr>
      </w:pPr>
      <w:r w:rsidRPr="00EE2213">
        <w:rPr>
          <w:rFonts w:eastAsia="Calibri" w:hAnsi="Calibri" w:cs="Calibri"/>
          <w:b/>
          <w:color w:val="000000" w:themeColor="text1"/>
          <w:kern w:val="24"/>
          <w:lang w:val="en-US" w:eastAsia="en-GB"/>
        </w:rPr>
        <w:t>Cashflow management continues to be a key focus for NCL.</w:t>
      </w:r>
    </w:p>
    <w:p w:rsidR="00EE2213" w:rsidRPr="00EE2213" w:rsidRDefault="00EE2213" w:rsidP="00EE2213">
      <w:pPr>
        <w:numPr>
          <w:ilvl w:val="0"/>
          <w:numId w:val="15"/>
        </w:numPr>
        <w:spacing w:after="0" w:line="240" w:lineRule="auto"/>
        <w:ind w:left="567" w:hanging="283"/>
        <w:contextualSpacing/>
        <w:rPr>
          <w:rFonts w:ascii="Times New Roman" w:eastAsia="Times New Roman" w:hAnsi="Times New Roman" w:cs="Times New Roman"/>
          <w:b/>
          <w:lang w:eastAsia="en-GB"/>
        </w:rPr>
      </w:pPr>
      <w:r w:rsidRPr="00EE2213">
        <w:rPr>
          <w:rFonts w:eastAsia="Calibri" w:hAnsi="Calibri" w:cs="Calibri"/>
          <w:b/>
          <w:color w:val="000000" w:themeColor="text1"/>
          <w:kern w:val="24"/>
          <w:lang w:val="en-US" w:eastAsia="en-GB"/>
        </w:rPr>
        <w:t>Material cash inflows and outflows include:</w:t>
      </w:r>
    </w:p>
    <w:p w:rsidR="00EE2213" w:rsidRPr="00EE2213" w:rsidRDefault="00EE2213" w:rsidP="00EE2213">
      <w:pPr>
        <w:pStyle w:val="ListParagraph"/>
        <w:numPr>
          <w:ilvl w:val="1"/>
          <w:numId w:val="16"/>
        </w:numPr>
        <w:spacing w:after="0" w:line="240" w:lineRule="auto"/>
        <w:rPr>
          <w:rFonts w:ascii="Times New Roman" w:eastAsia="Times New Roman" w:hAnsi="Times New Roman" w:cs="Times New Roman"/>
          <w:lang w:eastAsia="en-GB"/>
        </w:rPr>
      </w:pPr>
      <w:r w:rsidRPr="00EE2213">
        <w:rPr>
          <w:rFonts w:eastAsia="Calibri" w:hAnsi="Calibri" w:cs="Calibri"/>
          <w:color w:val="000000" w:themeColor="text1"/>
          <w:kern w:val="24"/>
          <w:lang w:val="en-US" w:eastAsia="en-GB"/>
        </w:rPr>
        <w:t>(+) SFC Funding advances of £2.5m June 2024 and £2m July 2024 (no repayment in profile, hence £3.6m free-cash deficit at July 2025).</w:t>
      </w:r>
    </w:p>
    <w:p w:rsidR="00EE2213" w:rsidRPr="00EE2213" w:rsidRDefault="00EE2213" w:rsidP="00EE2213">
      <w:pPr>
        <w:pStyle w:val="ListParagraph"/>
        <w:numPr>
          <w:ilvl w:val="1"/>
          <w:numId w:val="16"/>
        </w:numPr>
        <w:spacing w:after="0" w:line="240" w:lineRule="auto"/>
        <w:rPr>
          <w:rFonts w:ascii="Times New Roman" w:eastAsia="Times New Roman" w:hAnsi="Times New Roman" w:cs="Times New Roman"/>
          <w:lang w:eastAsia="en-GB"/>
        </w:rPr>
      </w:pPr>
      <w:r w:rsidRPr="00EE2213">
        <w:rPr>
          <w:rFonts w:eastAsia="Calibri" w:hAnsi="Calibri" w:cs="Calibri"/>
          <w:color w:val="000000" w:themeColor="text1"/>
          <w:kern w:val="24"/>
          <w:lang w:val="en-US" w:eastAsia="en-GB"/>
        </w:rPr>
        <w:t xml:space="preserve">(+) SFC Drawdown of £37.7m GIA over 12 months, both years (FY). </w:t>
      </w:r>
    </w:p>
    <w:p w:rsidR="00EE2213" w:rsidRPr="00EE2213" w:rsidRDefault="00EE2213" w:rsidP="00EE2213">
      <w:pPr>
        <w:pStyle w:val="ListParagraph"/>
        <w:numPr>
          <w:ilvl w:val="1"/>
          <w:numId w:val="16"/>
        </w:numPr>
        <w:spacing w:after="0" w:line="240" w:lineRule="auto"/>
        <w:rPr>
          <w:rFonts w:ascii="Times New Roman" w:eastAsia="Times New Roman" w:hAnsi="Times New Roman" w:cs="Times New Roman"/>
          <w:lang w:eastAsia="en-GB"/>
        </w:rPr>
      </w:pPr>
      <w:r w:rsidRPr="00EE2213">
        <w:rPr>
          <w:rFonts w:eastAsia="Calibri" w:hAnsi="Calibri" w:cs="Calibri"/>
          <w:color w:val="000000" w:themeColor="text1"/>
          <w:kern w:val="24"/>
          <w:lang w:val="en-US" w:eastAsia="en-GB"/>
        </w:rPr>
        <w:t xml:space="preserve">(+) SFC 22/23 </w:t>
      </w:r>
      <w:proofErr w:type="spellStart"/>
      <w:r w:rsidRPr="00EE2213">
        <w:rPr>
          <w:rFonts w:eastAsia="Calibri" w:hAnsi="Calibri" w:cs="Calibri"/>
          <w:color w:val="000000" w:themeColor="text1"/>
          <w:kern w:val="24"/>
          <w:lang w:val="en-US" w:eastAsia="en-GB"/>
        </w:rPr>
        <w:t>clawback</w:t>
      </w:r>
      <w:proofErr w:type="spellEnd"/>
      <w:r w:rsidRPr="00EE2213">
        <w:rPr>
          <w:rFonts w:eastAsia="Calibri" w:hAnsi="Calibri" w:cs="Calibri"/>
          <w:color w:val="000000" w:themeColor="text1"/>
          <w:kern w:val="24"/>
          <w:lang w:val="en-US" w:eastAsia="en-GB"/>
        </w:rPr>
        <w:t xml:space="preserve"> £</w:t>
      </w:r>
      <w:proofErr w:type="spellStart"/>
      <w:r w:rsidRPr="00EE2213">
        <w:rPr>
          <w:rFonts w:eastAsia="Calibri" w:hAnsi="Calibri" w:cs="Calibri"/>
          <w:color w:val="000000" w:themeColor="text1"/>
          <w:kern w:val="24"/>
          <w:lang w:val="en-US" w:eastAsia="en-GB"/>
        </w:rPr>
        <w:t>995k</w:t>
      </w:r>
      <w:proofErr w:type="spellEnd"/>
      <w:r w:rsidRPr="00EE2213">
        <w:rPr>
          <w:rFonts w:eastAsia="Calibri" w:hAnsi="Calibri" w:cs="Calibri"/>
          <w:color w:val="000000" w:themeColor="text1"/>
          <w:kern w:val="24"/>
          <w:lang w:val="en-US" w:eastAsia="en-GB"/>
        </w:rPr>
        <w:t xml:space="preserve"> waived.</w:t>
      </w:r>
    </w:p>
    <w:p w:rsidR="00EE2213" w:rsidRPr="00EE2213" w:rsidRDefault="00EE2213" w:rsidP="00EE2213">
      <w:pPr>
        <w:pStyle w:val="ListParagraph"/>
        <w:numPr>
          <w:ilvl w:val="1"/>
          <w:numId w:val="16"/>
        </w:numPr>
        <w:spacing w:after="0" w:line="240" w:lineRule="auto"/>
        <w:rPr>
          <w:rFonts w:ascii="Times New Roman" w:eastAsia="Times New Roman" w:hAnsi="Times New Roman" w:cs="Times New Roman"/>
          <w:lang w:eastAsia="en-GB"/>
        </w:rPr>
      </w:pPr>
      <w:r w:rsidRPr="00EE2213">
        <w:rPr>
          <w:rFonts w:eastAsia="Calibri" w:hAnsi="Calibri" w:cs="Calibri"/>
          <w:color w:val="000000" w:themeColor="text1"/>
          <w:kern w:val="24"/>
          <w:lang w:val="en-US" w:eastAsia="en-GB"/>
        </w:rPr>
        <w:t xml:space="preserve">(-) Monthly cash burn average of £4.2m forecast over next 12 months, staffing costs monthly average including </w:t>
      </w:r>
      <w:proofErr w:type="spellStart"/>
      <w:r w:rsidRPr="00EE2213">
        <w:rPr>
          <w:rFonts w:eastAsia="Calibri" w:hAnsi="Calibri" w:cs="Calibri"/>
          <w:color w:val="000000" w:themeColor="text1"/>
          <w:kern w:val="24"/>
          <w:lang w:val="en-US" w:eastAsia="en-GB"/>
        </w:rPr>
        <w:t>Amcol</w:t>
      </w:r>
      <w:proofErr w:type="spellEnd"/>
      <w:r w:rsidRPr="00EE2213">
        <w:rPr>
          <w:rFonts w:eastAsia="Calibri" w:hAnsi="Calibri" w:cs="Calibri"/>
          <w:color w:val="000000" w:themeColor="text1"/>
          <w:kern w:val="24"/>
          <w:lang w:val="en-US" w:eastAsia="en-GB"/>
        </w:rPr>
        <w:t xml:space="preserve"> £</w:t>
      </w:r>
      <w:proofErr w:type="spellStart"/>
      <w:r w:rsidRPr="00EE2213">
        <w:rPr>
          <w:rFonts w:eastAsia="Calibri" w:hAnsi="Calibri" w:cs="Calibri"/>
          <w:color w:val="000000" w:themeColor="text1"/>
          <w:kern w:val="24"/>
          <w:lang w:val="en-US" w:eastAsia="en-GB"/>
        </w:rPr>
        <w:t>3.5m</w:t>
      </w:r>
      <w:proofErr w:type="spellEnd"/>
      <w:r w:rsidRPr="00EE2213">
        <w:rPr>
          <w:rFonts w:eastAsia="Calibri" w:hAnsi="Calibri" w:cs="Calibri"/>
          <w:color w:val="000000" w:themeColor="text1"/>
          <w:kern w:val="24"/>
          <w:lang w:val="en-US" w:eastAsia="en-GB"/>
        </w:rPr>
        <w:t xml:space="preserve">. </w:t>
      </w:r>
    </w:p>
    <w:p w:rsidR="00EE2213" w:rsidRPr="00EE2213" w:rsidRDefault="00EE2213" w:rsidP="00EE2213">
      <w:pPr>
        <w:pStyle w:val="ListParagraph"/>
        <w:numPr>
          <w:ilvl w:val="1"/>
          <w:numId w:val="16"/>
        </w:numPr>
        <w:spacing w:after="0" w:line="240" w:lineRule="auto"/>
        <w:rPr>
          <w:rFonts w:ascii="Times New Roman" w:eastAsia="Times New Roman" w:hAnsi="Times New Roman" w:cs="Times New Roman"/>
          <w:lang w:eastAsia="en-GB"/>
        </w:rPr>
      </w:pPr>
      <w:r w:rsidRPr="00EE2213">
        <w:rPr>
          <w:rFonts w:eastAsia="Calibri" w:hAnsi="Calibri" w:cs="Calibri"/>
          <w:color w:val="000000" w:themeColor="text1"/>
          <w:kern w:val="24"/>
          <w:lang w:val="en-US" w:eastAsia="en-GB"/>
        </w:rPr>
        <w:t>(-) Backdated pay award Academic paid September, on-costs October current employees only.  Amounts outstanding to previous employees, timing and quantum not definitive, assumed absorbed in cash burn.</w:t>
      </w:r>
    </w:p>
    <w:p w:rsidR="00EE2213" w:rsidRPr="00EE2213" w:rsidRDefault="00EE2213" w:rsidP="00EE2213">
      <w:pPr>
        <w:pStyle w:val="ListParagraph"/>
        <w:numPr>
          <w:ilvl w:val="1"/>
          <w:numId w:val="16"/>
        </w:numPr>
        <w:spacing w:after="0" w:line="240" w:lineRule="auto"/>
        <w:rPr>
          <w:rFonts w:ascii="Times New Roman" w:eastAsia="Times New Roman" w:hAnsi="Times New Roman" w:cs="Times New Roman"/>
          <w:lang w:eastAsia="en-GB"/>
        </w:rPr>
      </w:pPr>
      <w:r w:rsidRPr="00EE2213">
        <w:rPr>
          <w:rFonts w:eastAsia="Calibri" w:hAnsi="Calibri" w:cs="Calibri"/>
          <w:color w:val="000000" w:themeColor="text1"/>
          <w:kern w:val="24"/>
          <w:lang w:val="en-US" w:eastAsia="en-GB"/>
        </w:rPr>
        <w:t>(-) Voluntary Severance outlay c£674k April 2024 –Sept 2024 met by College (assumption)</w:t>
      </w:r>
    </w:p>
    <w:p w:rsidR="00EE2213" w:rsidRPr="00EE2213" w:rsidRDefault="00EE2213" w:rsidP="00EE2213">
      <w:pPr>
        <w:pStyle w:val="ListParagraph"/>
        <w:numPr>
          <w:ilvl w:val="1"/>
          <w:numId w:val="16"/>
        </w:numPr>
        <w:spacing w:after="0" w:line="240" w:lineRule="auto"/>
        <w:rPr>
          <w:rFonts w:ascii="Times New Roman" w:eastAsia="Times New Roman" w:hAnsi="Times New Roman" w:cs="Times New Roman"/>
          <w:lang w:eastAsia="en-GB"/>
        </w:rPr>
      </w:pPr>
      <w:r w:rsidRPr="00EE2213">
        <w:rPr>
          <w:rFonts w:eastAsiaTheme="minorEastAsia" w:hAnsi="Calibri"/>
          <w:bCs/>
          <w:kern w:val="24"/>
          <w:lang w:eastAsia="en-GB"/>
        </w:rPr>
        <w:t>The Cash Flow £4,500k SFC advance assumed being o/s liability at July 2025 (Modelling only)</w:t>
      </w:r>
    </w:p>
    <w:p w:rsidR="00EE2213" w:rsidRPr="00EE2213" w:rsidRDefault="00F74DBF" w:rsidP="004552C9">
      <w:pPr>
        <w:pStyle w:val="ListParagraph"/>
        <w:numPr>
          <w:ilvl w:val="0"/>
          <w:numId w:val="17"/>
        </w:numPr>
        <w:tabs>
          <w:tab w:val="clear" w:pos="720"/>
          <w:tab w:val="left" w:pos="709"/>
        </w:tabs>
        <w:spacing w:after="0" w:line="240" w:lineRule="auto"/>
        <w:rPr>
          <w:rFonts w:ascii="Times New Roman" w:eastAsia="Times New Roman" w:hAnsi="Times New Roman" w:cs="Times New Roman"/>
          <w:b/>
          <w:lang w:eastAsia="en-GB"/>
        </w:rPr>
      </w:pPr>
      <w:r w:rsidRPr="004552C9">
        <w:rPr>
          <w:rFonts w:eastAsia="Times New Roman" w:cstheme="minorHAnsi"/>
          <w:b/>
        </w:rPr>
        <w:tab/>
      </w:r>
      <w:r w:rsidR="00EE2213" w:rsidRPr="00EE2213">
        <w:rPr>
          <w:rFonts w:eastAsia="Calibri" w:hAnsi="Calibri" w:cs="Calibri"/>
          <w:b/>
          <w:color w:val="000000" w:themeColor="text1"/>
          <w:kern w:val="24"/>
          <w:lang w:val="en-US" w:eastAsia="en-GB"/>
        </w:rPr>
        <w:t>Key mitigating actions planned to </w:t>
      </w:r>
      <w:proofErr w:type="spellStart"/>
      <w:r w:rsidR="00EE2213" w:rsidRPr="00EE2213">
        <w:rPr>
          <w:rFonts w:eastAsia="Calibri" w:hAnsi="Calibri" w:cs="Calibri"/>
          <w:b/>
          <w:color w:val="000000" w:themeColor="text1"/>
          <w:kern w:val="24"/>
          <w:lang w:val="en-US" w:eastAsia="en-GB"/>
        </w:rPr>
        <w:t>optimise</w:t>
      </w:r>
      <w:proofErr w:type="spellEnd"/>
      <w:r w:rsidR="00EE2213" w:rsidRPr="00EE2213">
        <w:rPr>
          <w:rFonts w:eastAsia="Calibri" w:hAnsi="Calibri" w:cs="Calibri"/>
          <w:b/>
          <w:color w:val="000000" w:themeColor="text1"/>
          <w:kern w:val="24"/>
          <w:lang w:val="en-US" w:eastAsia="en-GB"/>
        </w:rPr>
        <w:t> cashflow:</w:t>
      </w:r>
    </w:p>
    <w:p w:rsidR="00EE2213" w:rsidRPr="00EE2213" w:rsidRDefault="00EE2213" w:rsidP="004552C9">
      <w:pPr>
        <w:numPr>
          <w:ilvl w:val="1"/>
          <w:numId w:val="17"/>
        </w:numPr>
        <w:spacing w:after="0" w:line="240" w:lineRule="auto"/>
        <w:ind w:left="1418" w:hanging="425"/>
        <w:contextualSpacing/>
        <w:rPr>
          <w:rFonts w:ascii="Times New Roman" w:eastAsia="Times New Roman" w:hAnsi="Times New Roman" w:cs="Times New Roman"/>
          <w:lang w:eastAsia="en-GB"/>
        </w:rPr>
      </w:pPr>
      <w:r w:rsidRPr="00EE2213">
        <w:rPr>
          <w:rFonts w:eastAsia="Calibri" w:hAnsi="Calibri" w:cs="Calibri"/>
          <w:color w:val="000000" w:themeColor="text1"/>
          <w:kern w:val="24"/>
          <w:lang w:val="en-US" w:eastAsia="en-GB"/>
        </w:rPr>
        <w:t>SFC Support: deferred repayment £4.5m from August ‘24 to July ‘25 within F/Y 2024/25. Support currently required at all AY/FY junctures.</w:t>
      </w:r>
    </w:p>
    <w:p w:rsidR="00EE2213" w:rsidRPr="00EE2213" w:rsidRDefault="00EE2213" w:rsidP="004552C9">
      <w:pPr>
        <w:numPr>
          <w:ilvl w:val="1"/>
          <w:numId w:val="17"/>
        </w:numPr>
        <w:spacing w:after="0" w:line="240" w:lineRule="auto"/>
        <w:ind w:left="2606" w:hanging="1613"/>
        <w:contextualSpacing/>
        <w:rPr>
          <w:rFonts w:ascii="Times New Roman" w:eastAsia="Times New Roman" w:hAnsi="Times New Roman" w:cs="Times New Roman"/>
          <w:lang w:eastAsia="en-GB"/>
        </w:rPr>
      </w:pPr>
      <w:r w:rsidRPr="00EE2213">
        <w:rPr>
          <w:rFonts w:eastAsia="Calibri" w:hAnsi="Calibri" w:cs="Calibri"/>
          <w:color w:val="000000" w:themeColor="text1"/>
          <w:kern w:val="24"/>
          <w:lang w:val="en-US" w:eastAsia="en-GB"/>
        </w:rPr>
        <w:t xml:space="preserve">Front-load drawdown for A/Y 2024/25 to March ‘25 (£11m drawn down in August). </w:t>
      </w:r>
    </w:p>
    <w:p w:rsidR="00EE2213" w:rsidRPr="00EE2213" w:rsidRDefault="00EE2213" w:rsidP="004552C9">
      <w:pPr>
        <w:numPr>
          <w:ilvl w:val="1"/>
          <w:numId w:val="17"/>
        </w:numPr>
        <w:spacing w:after="0" w:line="240" w:lineRule="auto"/>
        <w:ind w:left="1418" w:hanging="425"/>
        <w:contextualSpacing/>
        <w:rPr>
          <w:rFonts w:ascii="Times New Roman" w:eastAsia="Times New Roman" w:hAnsi="Times New Roman" w:cs="Times New Roman"/>
          <w:lang w:eastAsia="en-GB"/>
        </w:rPr>
      </w:pPr>
      <w:r w:rsidRPr="00EE2213">
        <w:rPr>
          <w:rFonts w:eastAsia="Calibri" w:hAnsi="Calibri" w:cs="Calibri"/>
          <w:color w:val="000000" w:themeColor="text1"/>
          <w:kern w:val="24"/>
          <w:lang w:val="en-US" w:eastAsia="en-GB"/>
        </w:rPr>
        <w:t xml:space="preserve">March 2025 utilizes </w:t>
      </w:r>
      <w:proofErr w:type="spellStart"/>
      <w:r w:rsidRPr="00EE2213">
        <w:rPr>
          <w:rFonts w:eastAsia="Calibri" w:hAnsi="Calibri" w:cs="Calibri"/>
          <w:color w:val="000000" w:themeColor="text1"/>
          <w:kern w:val="24"/>
          <w:lang w:val="en-US" w:eastAsia="en-GB"/>
        </w:rPr>
        <w:t>Amcol</w:t>
      </w:r>
      <w:proofErr w:type="spellEnd"/>
      <w:r w:rsidRPr="00EE2213">
        <w:rPr>
          <w:rFonts w:eastAsia="Calibri" w:hAnsi="Calibri" w:cs="Calibri"/>
          <w:color w:val="000000" w:themeColor="text1"/>
          <w:kern w:val="24"/>
          <w:lang w:val="en-US" w:eastAsia="en-GB"/>
        </w:rPr>
        <w:t xml:space="preserve"> funds in full.  Balance £687k as ESF deferred to April.   </w:t>
      </w:r>
      <w:proofErr w:type="spellStart"/>
      <w:r w:rsidRPr="00EE2213">
        <w:rPr>
          <w:rFonts w:eastAsia="Calibri" w:hAnsi="Calibri" w:cs="Calibri"/>
          <w:color w:val="000000" w:themeColor="text1"/>
          <w:kern w:val="24"/>
          <w:lang w:val="en-US" w:eastAsia="en-GB"/>
        </w:rPr>
        <w:t>Amcol</w:t>
      </w:r>
      <w:proofErr w:type="spellEnd"/>
      <w:r w:rsidRPr="00EE2213">
        <w:rPr>
          <w:rFonts w:eastAsia="Calibri" w:hAnsi="Calibri" w:cs="Calibri"/>
          <w:color w:val="000000" w:themeColor="text1"/>
          <w:kern w:val="24"/>
          <w:lang w:val="en-US" w:eastAsia="en-GB"/>
        </w:rPr>
        <w:t xml:space="preserve"> balance £</w:t>
      </w:r>
      <w:proofErr w:type="spellStart"/>
      <w:r w:rsidRPr="00EE2213">
        <w:rPr>
          <w:rFonts w:eastAsia="Calibri" w:hAnsi="Calibri" w:cs="Calibri"/>
          <w:color w:val="000000" w:themeColor="text1"/>
          <w:kern w:val="24"/>
          <w:lang w:val="en-US" w:eastAsia="en-GB"/>
        </w:rPr>
        <w:t>2.8m</w:t>
      </w:r>
      <w:proofErr w:type="spellEnd"/>
      <w:r w:rsidRPr="00EE2213">
        <w:rPr>
          <w:rFonts w:eastAsia="Calibri" w:hAnsi="Calibri" w:cs="Calibri"/>
          <w:color w:val="000000" w:themeColor="text1"/>
          <w:kern w:val="24"/>
          <w:lang w:val="en-US" w:eastAsia="en-GB"/>
        </w:rPr>
        <w:t xml:space="preserve"> at year end.</w:t>
      </w:r>
    </w:p>
    <w:p w:rsidR="00EE2213" w:rsidRPr="00EE2213" w:rsidRDefault="00EE2213" w:rsidP="004552C9">
      <w:pPr>
        <w:numPr>
          <w:ilvl w:val="1"/>
          <w:numId w:val="17"/>
        </w:numPr>
        <w:spacing w:after="0" w:line="240" w:lineRule="auto"/>
        <w:ind w:left="2606" w:hanging="1613"/>
        <w:contextualSpacing/>
        <w:rPr>
          <w:rFonts w:ascii="Times New Roman" w:eastAsia="Times New Roman" w:hAnsi="Times New Roman" w:cs="Times New Roman"/>
          <w:lang w:eastAsia="en-GB"/>
        </w:rPr>
      </w:pPr>
      <w:r w:rsidRPr="00EE2213">
        <w:rPr>
          <w:rFonts w:eastAsia="Calibri" w:hAnsi="Calibri" w:cs="Calibri"/>
          <w:color w:val="000000" w:themeColor="text1"/>
          <w:kern w:val="24"/>
          <w:lang w:val="en-US" w:eastAsia="en-GB"/>
        </w:rPr>
        <w:t>Treasury Management – e.g. possible deferral of Creditors.</w:t>
      </w:r>
    </w:p>
    <w:p w:rsidR="00EE2213" w:rsidRPr="00EE2213" w:rsidRDefault="00EE2213" w:rsidP="004552C9">
      <w:pPr>
        <w:numPr>
          <w:ilvl w:val="1"/>
          <w:numId w:val="17"/>
        </w:numPr>
        <w:spacing w:after="0" w:line="240" w:lineRule="auto"/>
        <w:ind w:left="1418" w:hanging="425"/>
        <w:contextualSpacing/>
        <w:rPr>
          <w:rFonts w:ascii="Times New Roman" w:eastAsia="Times New Roman" w:hAnsi="Times New Roman" w:cs="Times New Roman"/>
          <w:lang w:eastAsia="en-GB"/>
        </w:rPr>
      </w:pPr>
      <w:r w:rsidRPr="00EE2213">
        <w:rPr>
          <w:rFonts w:eastAsia="Calibri" w:hAnsi="Calibri" w:cs="Calibri"/>
          <w:color w:val="000000" w:themeColor="text1"/>
          <w:kern w:val="24"/>
          <w:lang w:val="en-US" w:eastAsia="en-GB"/>
        </w:rPr>
        <w:lastRenderedPageBreak/>
        <w:t xml:space="preserve">Permanent levers – SFC Write-off; SFC Loan repaid over agreed period – assets as collateral, future surpluses; </w:t>
      </w:r>
      <w:proofErr w:type="spellStart"/>
      <w:r w:rsidRPr="00EE2213">
        <w:rPr>
          <w:rFonts w:eastAsia="Calibri" w:hAnsi="Calibri" w:cs="Calibri"/>
          <w:color w:val="000000" w:themeColor="text1"/>
          <w:kern w:val="24"/>
          <w:lang w:val="en-US" w:eastAsia="en-GB"/>
        </w:rPr>
        <w:t>Realisation</w:t>
      </w:r>
      <w:proofErr w:type="spellEnd"/>
      <w:r w:rsidRPr="00EE2213">
        <w:rPr>
          <w:rFonts w:eastAsia="Calibri" w:hAnsi="Calibri" w:cs="Calibri"/>
          <w:color w:val="000000" w:themeColor="text1"/>
          <w:kern w:val="24"/>
          <w:lang w:val="en-US" w:eastAsia="en-GB"/>
        </w:rPr>
        <w:t xml:space="preserve"> from Sale of assets. </w:t>
      </w:r>
    </w:p>
    <w:p w:rsidR="00EE2213" w:rsidRPr="00EE2213" w:rsidRDefault="00EE2213" w:rsidP="00EE2213">
      <w:pPr>
        <w:numPr>
          <w:ilvl w:val="0"/>
          <w:numId w:val="17"/>
        </w:numPr>
        <w:spacing w:after="0" w:line="240" w:lineRule="auto"/>
        <w:ind w:left="1166"/>
        <w:contextualSpacing/>
        <w:rPr>
          <w:rFonts w:ascii="Times New Roman" w:eastAsia="Times New Roman" w:hAnsi="Times New Roman" w:cs="Times New Roman"/>
          <w:b/>
          <w:lang w:eastAsia="en-GB"/>
        </w:rPr>
      </w:pPr>
      <w:r w:rsidRPr="00EE2213">
        <w:rPr>
          <w:rFonts w:eastAsia="Calibri" w:hAnsi="Calibri" w:cs="Calibri"/>
          <w:b/>
          <w:color w:val="000000" w:themeColor="text1"/>
          <w:kern w:val="24"/>
          <w:lang w:val="en-US" w:eastAsia="en-GB"/>
        </w:rPr>
        <w:t xml:space="preserve">Proposed enhancements to governance over cashflow as </w:t>
      </w:r>
      <w:proofErr w:type="gramStart"/>
      <w:r w:rsidRPr="00EE2213">
        <w:rPr>
          <w:rFonts w:eastAsia="Calibri" w:hAnsi="Calibri" w:cs="Calibri"/>
          <w:b/>
          <w:color w:val="000000" w:themeColor="text1"/>
          <w:kern w:val="24"/>
          <w:lang w:val="en-US" w:eastAsia="en-GB"/>
        </w:rPr>
        <w:t>follows</w:t>
      </w:r>
      <w:proofErr w:type="gramEnd"/>
      <w:r w:rsidRPr="00EE2213">
        <w:rPr>
          <w:rFonts w:eastAsia="Calibri" w:hAnsi="Calibri" w:cs="Calibri"/>
          <w:b/>
          <w:color w:val="000000" w:themeColor="text1"/>
          <w:kern w:val="24"/>
          <w:lang w:val="en-US" w:eastAsia="en-GB"/>
        </w:rPr>
        <w:t>:</w:t>
      </w:r>
    </w:p>
    <w:p w:rsidR="00EE2213" w:rsidRPr="00EE2213" w:rsidRDefault="00EE2213" w:rsidP="004552C9">
      <w:pPr>
        <w:numPr>
          <w:ilvl w:val="1"/>
          <w:numId w:val="17"/>
        </w:numPr>
        <w:spacing w:after="0" w:line="240" w:lineRule="auto"/>
        <w:ind w:left="1418" w:hanging="425"/>
        <w:contextualSpacing/>
        <w:rPr>
          <w:rFonts w:ascii="Times New Roman" w:eastAsia="Times New Roman" w:hAnsi="Times New Roman" w:cs="Times New Roman"/>
          <w:lang w:eastAsia="en-GB"/>
        </w:rPr>
      </w:pPr>
      <w:r w:rsidRPr="00EE2213">
        <w:rPr>
          <w:rFonts w:eastAsia="Calibri" w:hAnsi="Calibri" w:cs="Calibri"/>
          <w:color w:val="000000" w:themeColor="text1"/>
          <w:kern w:val="24"/>
          <w:lang w:val="en-US" w:eastAsia="en-GB"/>
        </w:rPr>
        <w:t xml:space="preserve">Any </w:t>
      </w:r>
      <w:proofErr w:type="spellStart"/>
      <w:r w:rsidRPr="00EE2213">
        <w:rPr>
          <w:rFonts w:eastAsia="Calibri" w:hAnsi="Calibri" w:cs="Calibri"/>
          <w:color w:val="000000" w:themeColor="text1"/>
          <w:kern w:val="24"/>
          <w:lang w:val="en-US" w:eastAsia="en-GB"/>
        </w:rPr>
        <w:t>Amcol</w:t>
      </w:r>
      <w:proofErr w:type="spellEnd"/>
      <w:r w:rsidRPr="00EE2213">
        <w:rPr>
          <w:rFonts w:eastAsia="Calibri" w:hAnsi="Calibri" w:cs="Calibri"/>
          <w:color w:val="000000" w:themeColor="text1"/>
          <w:kern w:val="24"/>
          <w:lang w:val="en-US" w:eastAsia="en-GB"/>
        </w:rPr>
        <w:t xml:space="preserve"> intercompany cash transfers over £500k will require formal Finance Committee approval, Board notification. Will be required in March ’25 when </w:t>
      </w:r>
      <w:proofErr w:type="spellStart"/>
      <w:r w:rsidRPr="00EE2213">
        <w:rPr>
          <w:rFonts w:eastAsia="Calibri" w:hAnsi="Calibri" w:cs="Calibri"/>
          <w:color w:val="000000" w:themeColor="text1"/>
          <w:kern w:val="24"/>
          <w:lang w:val="en-US" w:eastAsia="en-GB"/>
        </w:rPr>
        <w:t>Amcol</w:t>
      </w:r>
      <w:proofErr w:type="spellEnd"/>
      <w:r w:rsidRPr="00EE2213">
        <w:rPr>
          <w:rFonts w:eastAsia="Calibri" w:hAnsi="Calibri" w:cs="Calibri"/>
          <w:color w:val="000000" w:themeColor="text1"/>
          <w:kern w:val="24"/>
          <w:lang w:val="en-US" w:eastAsia="en-GB"/>
        </w:rPr>
        <w:t xml:space="preserve"> cash will have to be utilized to cover pay and operating expenses.</w:t>
      </w:r>
    </w:p>
    <w:p w:rsidR="00EE2213" w:rsidRPr="00EE2213" w:rsidRDefault="00EE2213" w:rsidP="004552C9">
      <w:pPr>
        <w:numPr>
          <w:ilvl w:val="1"/>
          <w:numId w:val="17"/>
        </w:numPr>
        <w:tabs>
          <w:tab w:val="num" w:pos="2268"/>
        </w:tabs>
        <w:spacing w:after="0" w:line="240" w:lineRule="auto"/>
        <w:ind w:left="1418" w:hanging="425"/>
        <w:contextualSpacing/>
        <w:rPr>
          <w:rFonts w:ascii="Times New Roman" w:eastAsia="Times New Roman" w:hAnsi="Times New Roman" w:cs="Times New Roman"/>
          <w:lang w:eastAsia="en-GB"/>
        </w:rPr>
      </w:pPr>
      <w:r w:rsidRPr="00EE2213">
        <w:rPr>
          <w:rFonts w:eastAsia="Calibri" w:hAnsi="Calibri" w:cs="Calibri"/>
          <w:color w:val="000000" w:themeColor="text1"/>
          <w:kern w:val="24"/>
          <w:lang w:val="en-US" w:eastAsia="en-GB"/>
        </w:rPr>
        <w:t>Any SFC Funding Advances will require to be notified to Finance Committee and the Board.</w:t>
      </w:r>
    </w:p>
    <w:p w:rsidR="00F74DBF" w:rsidRDefault="00F74DBF" w:rsidP="00F74DBF">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192CF8" w:rsidRDefault="004552C9" w:rsidP="00F74DBF">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b/>
        </w:rPr>
        <w:t xml:space="preserve">8.2.2 </w:t>
      </w:r>
      <w:r w:rsidR="00192CF8">
        <w:rPr>
          <w:rFonts w:eastAsia="Times New Roman" w:cstheme="minorHAnsi"/>
        </w:rPr>
        <w:t xml:space="preserve">The SFC are aware of the cash flow position as monthly cash flow submissions are being made. </w:t>
      </w:r>
      <w:r w:rsidRPr="004552C9">
        <w:rPr>
          <w:rFonts w:eastAsia="Times New Roman" w:cstheme="minorHAnsi"/>
        </w:rPr>
        <w:t>Iain Clark noted that March 2025 will be a crunch</w:t>
      </w:r>
      <w:r>
        <w:rPr>
          <w:rFonts w:eastAsia="Times New Roman" w:cstheme="minorHAnsi"/>
          <w:b/>
        </w:rPr>
        <w:t xml:space="preserve"> </w:t>
      </w:r>
      <w:r w:rsidRPr="004552C9">
        <w:rPr>
          <w:rFonts w:eastAsia="Times New Roman" w:cstheme="minorHAnsi"/>
        </w:rPr>
        <w:t>point</w:t>
      </w:r>
      <w:r>
        <w:rPr>
          <w:rFonts w:eastAsia="Times New Roman" w:cstheme="minorHAnsi"/>
        </w:rPr>
        <w:t xml:space="preserve"> but that come January 2025 AMCOL fees and cash balances w</w:t>
      </w:r>
      <w:r w:rsidR="00F57B21">
        <w:rPr>
          <w:rFonts w:eastAsia="Times New Roman" w:cstheme="minorHAnsi"/>
        </w:rPr>
        <w:t>ould</w:t>
      </w:r>
      <w:r>
        <w:rPr>
          <w:rFonts w:eastAsia="Times New Roman" w:cstheme="minorHAnsi"/>
        </w:rPr>
        <w:t xml:space="preserve"> be an essential part of managing cash flow for the college </w:t>
      </w:r>
      <w:r w:rsidR="00F57B21">
        <w:rPr>
          <w:rFonts w:eastAsia="Times New Roman" w:cstheme="minorHAnsi"/>
        </w:rPr>
        <w:t xml:space="preserve">through its role as a </w:t>
      </w:r>
      <w:r>
        <w:rPr>
          <w:rFonts w:eastAsia="Times New Roman" w:cstheme="minorHAnsi"/>
        </w:rPr>
        <w:t>wholly owned subsidiary.</w:t>
      </w:r>
      <w:r w:rsidR="00B54DC5">
        <w:rPr>
          <w:rFonts w:eastAsia="Times New Roman" w:cstheme="minorHAnsi"/>
        </w:rPr>
        <w:t xml:space="preserve"> </w:t>
      </w:r>
    </w:p>
    <w:p w:rsidR="00F74DBF" w:rsidRDefault="00F57B21" w:rsidP="00F74DBF">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rPr>
        <w:t xml:space="preserve">Ronnie Smith was concerned that relying on AMCOL in this way was masking the overall problem with the SFC and making it easier for the SFC to continue to squeeze funding. He also said that AMCOL should not be impeded </w:t>
      </w:r>
      <w:r w:rsidR="00192CF8">
        <w:rPr>
          <w:rFonts w:eastAsia="Times New Roman" w:cstheme="minorHAnsi"/>
        </w:rPr>
        <w:t xml:space="preserve">or operationally damaged </w:t>
      </w:r>
      <w:r>
        <w:rPr>
          <w:rFonts w:eastAsia="Times New Roman" w:cstheme="minorHAnsi"/>
        </w:rPr>
        <w:t>as they were an important asset to the college</w:t>
      </w:r>
      <w:r w:rsidR="00192CF8">
        <w:rPr>
          <w:rFonts w:eastAsia="Times New Roman" w:cstheme="minorHAnsi"/>
        </w:rPr>
        <w:t xml:space="preserve">. He said there would need to be a high -level discussion with AMCOL </w:t>
      </w:r>
      <w:r>
        <w:rPr>
          <w:rFonts w:eastAsia="Times New Roman" w:cstheme="minorHAnsi"/>
        </w:rPr>
        <w:t>but he did not envisage any problem in getting assistance from the wholly owned subsidiary</w:t>
      </w:r>
      <w:r w:rsidR="00192CF8">
        <w:rPr>
          <w:rFonts w:eastAsia="Times New Roman" w:cstheme="minorHAnsi"/>
        </w:rPr>
        <w:t xml:space="preserve"> noting that there had never been a request to AMCOL for funding to date. Christopher Moore said that it was normal practice to have transfer of funds from subsidiaries to the parent entity. Paula Blackadder asked if there should be a liquidity strategy between the college and AMCOL.</w:t>
      </w:r>
    </w:p>
    <w:p w:rsidR="00192CF8" w:rsidRDefault="00192CF8" w:rsidP="00F74DBF">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192CF8" w:rsidRPr="00192CF8" w:rsidRDefault="00192CF8" w:rsidP="00192CF8">
      <w:pPr>
        <w:pBdr>
          <w:top w:val="single" w:sz="4" w:space="1" w:color="auto"/>
          <w:left w:val="single" w:sz="4" w:space="4" w:color="auto"/>
          <w:bottom w:val="single" w:sz="4" w:space="1" w:color="auto"/>
          <w:right w:val="single" w:sz="4" w:space="4" w:color="auto"/>
        </w:pBd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i/>
        </w:rPr>
      </w:pPr>
      <w:r w:rsidRPr="00192CF8">
        <w:rPr>
          <w:rFonts w:eastAsia="Times New Roman" w:cstheme="minorHAnsi"/>
          <w:b/>
          <w:i/>
        </w:rPr>
        <w:t>Action: Iain Clark to advise on a liquidity strategy for the next meeting of the Committee in February.</w:t>
      </w:r>
    </w:p>
    <w:p w:rsidR="00EE2213" w:rsidRDefault="00EE2213" w:rsidP="00F74DBF">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DE7D89" w:rsidRDefault="00F74DBF" w:rsidP="00F74DBF">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9.</w:t>
      </w:r>
      <w:r>
        <w:rPr>
          <w:rFonts w:eastAsia="Times New Roman" w:cstheme="minorHAnsi"/>
          <w:b/>
        </w:rPr>
        <w:tab/>
        <w:t>Financial Statements Audit Update</w:t>
      </w:r>
    </w:p>
    <w:p w:rsidR="00DE7D89" w:rsidRDefault="00DE7D89" w:rsidP="00F74DBF">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DE7D89" w:rsidRDefault="00DE7D89" w:rsidP="00DE7D89">
      <w:pPr>
        <w:spacing w:line="240" w:lineRule="auto"/>
        <w:rPr>
          <w:rFonts w:ascii="Calibri" w:hAnsi="Calibri"/>
        </w:rPr>
      </w:pPr>
      <w:r>
        <w:rPr>
          <w:rFonts w:eastAsia="Times New Roman" w:cstheme="minorHAnsi"/>
          <w:b/>
        </w:rPr>
        <w:t xml:space="preserve">9.1 </w:t>
      </w:r>
      <w:r w:rsidRPr="00DE7D89">
        <w:rPr>
          <w:rFonts w:eastAsia="Times New Roman" w:cstheme="minorHAnsi"/>
        </w:rPr>
        <w:t>Iain Clark</w:t>
      </w:r>
      <w:r>
        <w:rPr>
          <w:rFonts w:eastAsia="Times New Roman" w:cstheme="minorHAnsi"/>
          <w:b/>
        </w:rPr>
        <w:t xml:space="preserve"> </w:t>
      </w:r>
      <w:r w:rsidRPr="00DE7D89">
        <w:rPr>
          <w:rFonts w:eastAsia="Times New Roman" w:cstheme="minorHAnsi"/>
        </w:rPr>
        <w:t>informed the Committee that there had been good progress to date</w:t>
      </w:r>
      <w:r>
        <w:rPr>
          <w:rFonts w:eastAsia="Times New Roman" w:cstheme="minorHAnsi"/>
        </w:rPr>
        <w:t xml:space="preserve">. However, </w:t>
      </w:r>
      <w:r>
        <w:rPr>
          <w:rFonts w:ascii="Calibri" w:hAnsi="Calibri"/>
        </w:rPr>
        <w:t>there had been an Amended Accounts Direction from the SFC relating to the Job Evaluation exercise (see Appendix 1). The revised SFC guidance arrived the on 13/11/24 when most of the preparation and audit work had been substantially completed. This was discussed this with Audit Scotland on the day of the Amendment. This late notification would not only require changes to the 2023/24 Financial Statements but would also require some unravelling of last years’ Financial Statements then a re-audit. Being a sector-wide directive, this would not only affect NCL, but SLC and, hence, the Consolidated accounts. This would be a lot of additional work.</w:t>
      </w:r>
    </w:p>
    <w:p w:rsidR="00DE7D89" w:rsidRDefault="00DE7D89" w:rsidP="00DE7D89">
      <w:pPr>
        <w:spacing w:line="240" w:lineRule="auto"/>
        <w:rPr>
          <w:rFonts w:ascii="Calibri" w:hAnsi="Calibri"/>
        </w:rPr>
      </w:pPr>
      <w:r w:rsidRPr="00DE7D89">
        <w:rPr>
          <w:rFonts w:ascii="Calibri" w:hAnsi="Calibri"/>
          <w:b/>
        </w:rPr>
        <w:t>9.2</w:t>
      </w:r>
      <w:r>
        <w:rPr>
          <w:rFonts w:ascii="Calibri" w:hAnsi="Calibri"/>
        </w:rPr>
        <w:t xml:space="preserve"> Ronnie Smith expressed concern at the extremely late direction from the SFC and questioned whether there should be some push back from the sector. Christopher Moore also expressed his concerns that this would result in the job evaluation funds being included in the colleges’ accounts and, therefore, there was a risk that this could be seen as a college issue when, in fact, the allocated funds had been transferred from the SFC to the Scottish Government and it was the Scottish Government that now had the funding and, therefore, the responsibility to fund job evaluation. He advised </w:t>
      </w:r>
      <w:r w:rsidR="00664222">
        <w:rPr>
          <w:rFonts w:ascii="Calibri" w:hAnsi="Calibri"/>
        </w:rPr>
        <w:t xml:space="preserve">as the Regional Accountable Officer </w:t>
      </w:r>
      <w:r>
        <w:rPr>
          <w:rFonts w:ascii="Calibri" w:hAnsi="Calibri"/>
        </w:rPr>
        <w:t>that this should be made clear in the accounts so that there was no hostage to fortune on this matter</w:t>
      </w:r>
      <w:r w:rsidR="00664222">
        <w:rPr>
          <w:rFonts w:ascii="Calibri" w:hAnsi="Calibri"/>
        </w:rPr>
        <w:t xml:space="preserve"> and legal advice should be sought on a suitable wording.</w:t>
      </w:r>
    </w:p>
    <w:p w:rsidR="00DE7D89" w:rsidRDefault="00DE7D89" w:rsidP="00DE7D89">
      <w:pPr>
        <w:spacing w:line="240" w:lineRule="auto"/>
        <w:rPr>
          <w:rFonts w:eastAsia="Times New Roman"/>
        </w:rPr>
      </w:pPr>
      <w:r w:rsidRPr="00664222">
        <w:rPr>
          <w:rFonts w:eastAsia="Times New Roman"/>
          <w:b/>
        </w:rPr>
        <w:t>9.3</w:t>
      </w:r>
      <w:r>
        <w:rPr>
          <w:rFonts w:eastAsia="Times New Roman"/>
        </w:rPr>
        <w:t xml:space="preserve"> Ronnie Smith and Christopher Moore were meeting with the Interim CEO of Colleges Scotland the following day and they would raise this with him.</w:t>
      </w:r>
      <w:r w:rsidR="00664222">
        <w:rPr>
          <w:rFonts w:eastAsia="Times New Roman"/>
        </w:rPr>
        <w:t xml:space="preserve"> Ronnie Smith noted the difficulty to get co-ordinated approaches across the college sector.</w:t>
      </w:r>
    </w:p>
    <w:p w:rsidR="00664222" w:rsidRPr="00664222" w:rsidRDefault="00664222" w:rsidP="00DE7D89">
      <w:pPr>
        <w:spacing w:line="240" w:lineRule="auto"/>
        <w:rPr>
          <w:rFonts w:eastAsia="Times New Roman"/>
          <w:b/>
        </w:rPr>
      </w:pPr>
      <w:r w:rsidRPr="00664222">
        <w:rPr>
          <w:rFonts w:eastAsia="Times New Roman"/>
          <w:b/>
        </w:rPr>
        <w:t xml:space="preserve">9.4 </w:t>
      </w:r>
      <w:r w:rsidRPr="00664222">
        <w:rPr>
          <w:rFonts w:eastAsia="Times New Roman"/>
        </w:rPr>
        <w:t xml:space="preserve">Iain Clark said </w:t>
      </w:r>
      <w:r>
        <w:rPr>
          <w:rFonts w:eastAsia="Times New Roman"/>
        </w:rPr>
        <w:t>the agreed deadline of the end of December 2024 should still be met.</w:t>
      </w:r>
    </w:p>
    <w:p w:rsidR="00F74DBF" w:rsidRPr="00DE7D89" w:rsidRDefault="00F74DBF" w:rsidP="00F74DBF">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p>
    <w:p w:rsidR="00DE7D89" w:rsidRDefault="00DE7D89" w:rsidP="00F74DBF">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DE7D89" w:rsidRDefault="00DE7D89" w:rsidP="00F74DBF">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0018E9" w:rsidRDefault="00F74DBF" w:rsidP="00F74DBF">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 xml:space="preserve">10. </w:t>
      </w:r>
      <w:r>
        <w:rPr>
          <w:rFonts w:eastAsia="Times New Roman" w:cstheme="minorHAnsi"/>
          <w:b/>
        </w:rPr>
        <w:tab/>
        <w:t>Cumbernauld Campus Nursery Update</w:t>
      </w:r>
      <w:r w:rsidR="000018E9">
        <w:rPr>
          <w:rFonts w:eastAsia="Times New Roman" w:cstheme="minorHAnsi"/>
          <w:b/>
        </w:rPr>
        <w:t>:</w:t>
      </w:r>
    </w:p>
    <w:p w:rsidR="000018E9" w:rsidRDefault="000018E9" w:rsidP="00F74DBF">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DA4257" w:rsidRDefault="000018E9" w:rsidP="00DA4257">
      <w:pPr>
        <w:spacing w:after="0" w:line="240" w:lineRule="auto"/>
        <w:rPr>
          <w:rFonts w:eastAsia="Times New Roman" w:cstheme="minorHAnsi"/>
          <w:lang w:eastAsia="en-GB"/>
        </w:rPr>
      </w:pPr>
      <w:r>
        <w:rPr>
          <w:rFonts w:eastAsia="Times New Roman" w:cstheme="minorHAnsi"/>
          <w:b/>
        </w:rPr>
        <w:t xml:space="preserve">10.1 </w:t>
      </w:r>
      <w:r w:rsidRPr="000018E9">
        <w:rPr>
          <w:rFonts w:eastAsia="Times New Roman" w:cstheme="minorHAnsi"/>
        </w:rPr>
        <w:t xml:space="preserve">The report was presented to the Committee. </w:t>
      </w:r>
      <w:r w:rsidR="00DA4257">
        <w:rPr>
          <w:rFonts w:eastAsia="Times New Roman" w:cstheme="minorHAnsi"/>
        </w:rPr>
        <w:t>T</w:t>
      </w:r>
      <w:r w:rsidR="00DA4257" w:rsidRPr="00DA4257">
        <w:rPr>
          <w:rFonts w:eastAsia="Times New Roman" w:cstheme="minorHAnsi"/>
          <w:lang w:eastAsia="en-GB"/>
        </w:rPr>
        <w:t>he Nursery has performed significantly better than budgeted for 2023/24 with a favourable variance of c£104k and a reduced operating deficit of c£73k against a budgeted deficit of c£177k. Inclusive of central costs of c£82k, it is a deficit of c£156k against a budgeted deficit of c£260k.</w:t>
      </w:r>
    </w:p>
    <w:p w:rsidR="00DA4257" w:rsidRDefault="00DA4257" w:rsidP="00DA4257">
      <w:pPr>
        <w:spacing w:after="0" w:line="240" w:lineRule="auto"/>
        <w:rPr>
          <w:rFonts w:eastAsia="Times New Roman" w:cstheme="minorHAnsi"/>
          <w:lang w:eastAsia="en-GB"/>
        </w:rPr>
      </w:pPr>
    </w:p>
    <w:p w:rsidR="00DA4257" w:rsidRPr="00DA4257" w:rsidRDefault="00DA4257" w:rsidP="00DA4257">
      <w:pPr>
        <w:spacing w:after="0" w:line="240" w:lineRule="auto"/>
        <w:rPr>
          <w:rFonts w:eastAsia="Times New Roman"/>
          <w:color w:val="000000"/>
        </w:rPr>
      </w:pPr>
      <w:r w:rsidRPr="00DA4257">
        <w:rPr>
          <w:rFonts w:eastAsia="Times New Roman" w:cstheme="minorHAnsi"/>
          <w:b/>
          <w:lang w:eastAsia="en-GB"/>
        </w:rPr>
        <w:t xml:space="preserve">10.2 </w:t>
      </w:r>
      <w:r w:rsidRPr="00DA4257">
        <w:rPr>
          <w:rFonts w:eastAsia="Times New Roman" w:cstheme="minorHAnsi"/>
          <w:lang w:eastAsia="en-GB"/>
        </w:rPr>
        <w:t xml:space="preserve">The Nursery remains confident of bringing in the budget to plan through increased recruitment drives, enhanced marketing and further cost savings as the year progresses.  </w:t>
      </w:r>
      <w:r w:rsidRPr="00DA4257">
        <w:rPr>
          <w:rFonts w:eastAsia="Times New Roman"/>
          <w:color w:val="000000"/>
        </w:rPr>
        <w:t>It should be recognised that the Nursery is only in the infancy of the revised operating hours and it will take time to fully become established in this market. The Nursery is continuing to receive applications and the staff are confident that the numbers will continue to increase, pulling in parents who specifically need the longer hours. The flexibility of the Council funded places continues to be promoted on the dedicated Facebook page, and the Nursery plans to offer temporary childcare during non-term-time weeks (October, Easter, Summer) to fill places, in turn attracting parents to the Nursery on a full-time basis.</w:t>
      </w:r>
    </w:p>
    <w:p w:rsidR="00DA4257" w:rsidRPr="00DA4257" w:rsidRDefault="00DA4257" w:rsidP="00DA4257">
      <w:pPr>
        <w:spacing w:after="0" w:line="240" w:lineRule="auto"/>
        <w:rPr>
          <w:rFonts w:eastAsia="Times New Roman" w:cstheme="minorHAnsi"/>
          <w:b/>
          <w:lang w:eastAsia="en-GB"/>
        </w:rPr>
      </w:pPr>
    </w:p>
    <w:p w:rsidR="00F74DBF" w:rsidRPr="000018E9" w:rsidRDefault="00DA4257" w:rsidP="00F74DBF">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sidRPr="00DA4257">
        <w:rPr>
          <w:rFonts w:eastAsia="Times New Roman" w:cstheme="minorHAnsi"/>
          <w:b/>
        </w:rPr>
        <w:t>10.3</w:t>
      </w:r>
      <w:r>
        <w:rPr>
          <w:rFonts w:eastAsia="Times New Roman" w:cstheme="minorHAnsi"/>
        </w:rPr>
        <w:t xml:space="preserve"> </w:t>
      </w:r>
      <w:r w:rsidR="000018E9" w:rsidRPr="000018E9">
        <w:rPr>
          <w:rFonts w:eastAsia="Times New Roman" w:cstheme="minorHAnsi"/>
        </w:rPr>
        <w:t>Paula Blackadder observed that it was a good report and acknowledged the effort that was being made with improvements in financial projections and Barbara Philliben agreed that it was good to see the progress made to date. The Committee noted the report.</w:t>
      </w:r>
    </w:p>
    <w:p w:rsidR="000018E9" w:rsidRDefault="000018E9" w:rsidP="00F74DBF">
      <w:pPr>
        <w:tabs>
          <w:tab w:val="left" w:pos="284"/>
          <w:tab w:val="left" w:pos="567"/>
          <w:tab w:val="left" w:pos="6946"/>
        </w:tabs>
        <w:contextualSpacing/>
        <w:rPr>
          <w:rFonts w:eastAsia="Times New Roman" w:cstheme="minorHAnsi"/>
          <w:b/>
        </w:rPr>
      </w:pPr>
    </w:p>
    <w:p w:rsidR="000018E9" w:rsidRDefault="00F74DBF" w:rsidP="00F74DBF">
      <w:pPr>
        <w:tabs>
          <w:tab w:val="left" w:pos="284"/>
          <w:tab w:val="left" w:pos="567"/>
          <w:tab w:val="left" w:pos="6946"/>
        </w:tabs>
        <w:contextualSpacing/>
        <w:rPr>
          <w:b/>
          <w:bCs/>
        </w:rPr>
      </w:pPr>
      <w:r>
        <w:rPr>
          <w:rFonts w:eastAsia="Times New Roman" w:cstheme="minorHAnsi"/>
          <w:b/>
        </w:rPr>
        <w:t xml:space="preserve">11.  </w:t>
      </w:r>
      <w:r>
        <w:rPr>
          <w:rFonts w:eastAsia="Times New Roman" w:cstheme="minorHAnsi"/>
          <w:b/>
        </w:rPr>
        <w:tab/>
      </w:r>
      <w:r>
        <w:rPr>
          <w:b/>
          <w:bCs/>
        </w:rPr>
        <w:t>NCL Educational Foundation Update</w:t>
      </w:r>
    </w:p>
    <w:p w:rsidR="00F13AE2" w:rsidRDefault="00F13AE2" w:rsidP="00F74DBF">
      <w:pPr>
        <w:tabs>
          <w:tab w:val="left" w:pos="284"/>
          <w:tab w:val="left" w:pos="567"/>
          <w:tab w:val="left" w:pos="6946"/>
        </w:tabs>
        <w:contextualSpacing/>
        <w:rPr>
          <w:b/>
          <w:bCs/>
        </w:rPr>
      </w:pPr>
    </w:p>
    <w:p w:rsidR="00F13AE2" w:rsidRPr="006E5CF6" w:rsidRDefault="00F13AE2" w:rsidP="00F13AE2">
      <w:pPr>
        <w:spacing w:line="240" w:lineRule="auto"/>
        <w:jc w:val="both"/>
        <w:rPr>
          <w:rFonts w:ascii="Calibri" w:eastAsia="Calibri" w:hAnsi="Calibri" w:cs="Calibri"/>
          <w:color w:val="000000" w:themeColor="text1"/>
        </w:rPr>
      </w:pPr>
      <w:r w:rsidRPr="00F13AE2">
        <w:rPr>
          <w:rFonts w:ascii="Calibri" w:eastAsia="Calibri" w:hAnsi="Calibri" w:cs="Calibri"/>
          <w:b/>
          <w:color w:val="000000" w:themeColor="text1"/>
        </w:rPr>
        <w:t>11.1</w:t>
      </w:r>
      <w:r>
        <w:rPr>
          <w:rFonts w:ascii="Calibri" w:eastAsia="Calibri" w:hAnsi="Calibri" w:cs="Calibri"/>
          <w:color w:val="000000" w:themeColor="text1"/>
        </w:rPr>
        <w:t xml:space="preserve"> The Foundation’s reported balance in the previous report to this committee was </w:t>
      </w:r>
      <w:r w:rsidRPr="6D98D390">
        <w:rPr>
          <w:rFonts w:ascii="Calibri" w:eastAsia="Calibri" w:hAnsi="Calibri" w:cs="Calibri"/>
          <w:color w:val="000000" w:themeColor="text1"/>
        </w:rPr>
        <w:t>£</w:t>
      </w:r>
      <w:r>
        <w:rPr>
          <w:rFonts w:ascii="Calibri" w:eastAsia="Calibri" w:hAnsi="Calibri" w:cs="Calibri"/>
          <w:color w:val="000000" w:themeColor="text1"/>
        </w:rPr>
        <w:t xml:space="preserve">18,231.78. </w:t>
      </w:r>
      <w:r w:rsidRPr="006E5CF6">
        <w:rPr>
          <w:rFonts w:ascii="Calibri" w:eastAsia="Calibri" w:hAnsi="Calibri" w:cs="Calibri"/>
          <w:color w:val="000000" w:themeColor="text1"/>
        </w:rPr>
        <w:t xml:space="preserve">The current balance is £30,124.53, which is an increase of £11,892.75. The principal sources for this are </w:t>
      </w:r>
      <w:r>
        <w:rPr>
          <w:rFonts w:ascii="Calibri" w:eastAsia="Calibri" w:hAnsi="Calibri" w:cs="Calibri"/>
          <w:color w:val="000000" w:themeColor="text1"/>
        </w:rPr>
        <w:t xml:space="preserve">donations from Lady </w:t>
      </w:r>
      <w:proofErr w:type="spellStart"/>
      <w:r>
        <w:rPr>
          <w:rFonts w:ascii="Calibri" w:eastAsia="Calibri" w:hAnsi="Calibri" w:cs="Calibri"/>
          <w:color w:val="000000" w:themeColor="text1"/>
        </w:rPr>
        <w:t>Haughey</w:t>
      </w:r>
      <w:proofErr w:type="spellEnd"/>
      <w:r>
        <w:rPr>
          <w:rFonts w:ascii="Calibri" w:eastAsia="Calibri" w:hAnsi="Calibri" w:cs="Calibri"/>
          <w:color w:val="000000" w:themeColor="text1"/>
        </w:rPr>
        <w:t xml:space="preserve"> (£10,000), the Hospitality Department from ML One tips (£3,000), </w:t>
      </w:r>
      <w:proofErr w:type="spellStart"/>
      <w:r>
        <w:rPr>
          <w:rFonts w:ascii="Calibri" w:eastAsia="Calibri" w:hAnsi="Calibri" w:cs="Calibri"/>
          <w:color w:val="000000" w:themeColor="text1"/>
        </w:rPr>
        <w:t>Amcol</w:t>
      </w:r>
      <w:proofErr w:type="spellEnd"/>
      <w:r>
        <w:rPr>
          <w:rFonts w:ascii="Calibri" w:eastAsia="Calibri" w:hAnsi="Calibri" w:cs="Calibri"/>
          <w:color w:val="000000" w:themeColor="text1"/>
        </w:rPr>
        <w:t xml:space="preserve"> Scotland (£4,000), WBG Services (£1,000), and ticket sales for the Lorraine Kelly event (£775.90).</w:t>
      </w:r>
    </w:p>
    <w:p w:rsidR="00F13AE2" w:rsidRDefault="00F13AE2" w:rsidP="00F13AE2">
      <w:pPr>
        <w:spacing w:line="240" w:lineRule="auto"/>
        <w:jc w:val="both"/>
        <w:rPr>
          <w:rFonts w:ascii="Calibri" w:eastAsia="Calibri" w:hAnsi="Calibri" w:cs="Calibri"/>
          <w:color w:val="000000" w:themeColor="text1"/>
        </w:rPr>
      </w:pPr>
      <w:r w:rsidRPr="00F13AE2">
        <w:rPr>
          <w:rFonts w:ascii="Calibri" w:eastAsia="Calibri" w:hAnsi="Calibri" w:cs="Calibri"/>
          <w:b/>
          <w:color w:val="000000" w:themeColor="text1"/>
        </w:rPr>
        <w:t>11.2</w:t>
      </w:r>
      <w:r>
        <w:rPr>
          <w:rFonts w:ascii="Calibri" w:eastAsia="Calibri" w:hAnsi="Calibri" w:cs="Calibri"/>
          <w:color w:val="000000" w:themeColor="text1"/>
        </w:rPr>
        <w:t xml:space="preserve"> The Lorraine Kelly event was held on Thursday 3 September, when Ms Kelly accepted the Fellowship of the College. The event was sponsored by WBG Services who presented a cheque for £1,000 for the Foundation. In addition to the donations above, a cheque for £1,957.37 was received from the Three Peaks Challenge and ticket sales raised</w:t>
      </w:r>
      <w:r w:rsidRPr="005F3E38">
        <w:rPr>
          <w:rFonts w:ascii="Calibri" w:eastAsia="Calibri" w:hAnsi="Calibri" w:cs="Calibri"/>
          <w:color w:val="000000" w:themeColor="text1"/>
        </w:rPr>
        <w:t xml:space="preserve"> £775.90.</w:t>
      </w:r>
      <w:r>
        <w:rPr>
          <w:rFonts w:ascii="Calibri" w:eastAsia="Calibri" w:hAnsi="Calibri" w:cs="Calibri"/>
          <w:color w:val="000000" w:themeColor="text1"/>
        </w:rPr>
        <w:t xml:space="preserve"> Total cheques presented and ticket sales came to £20,733.27. </w:t>
      </w:r>
    </w:p>
    <w:p w:rsidR="00F13AE2" w:rsidRDefault="00F13AE2" w:rsidP="00F13AE2">
      <w:pPr>
        <w:spacing w:after="0" w:line="240" w:lineRule="auto"/>
        <w:rPr>
          <w:rFonts w:ascii="Calibri" w:eastAsia="Calibri" w:hAnsi="Calibri" w:cs="Calibri"/>
          <w:color w:val="000000" w:themeColor="text1"/>
        </w:rPr>
      </w:pPr>
      <w:r w:rsidRPr="00F13AE2">
        <w:rPr>
          <w:rFonts w:ascii="Calibri" w:eastAsia="Calibri" w:hAnsi="Calibri" w:cs="Calibri"/>
          <w:b/>
          <w:color w:val="000000" w:themeColor="text1"/>
        </w:rPr>
        <w:t>11.3</w:t>
      </w:r>
      <w:r>
        <w:rPr>
          <w:rFonts w:ascii="Calibri" w:eastAsia="Calibri" w:hAnsi="Calibri" w:cs="Calibri"/>
          <w:color w:val="000000" w:themeColor="text1"/>
        </w:rPr>
        <w:t xml:space="preserve"> </w:t>
      </w:r>
      <w:r w:rsidRPr="005F3E38">
        <w:rPr>
          <w:rFonts w:ascii="Calibri" w:eastAsia="Calibri" w:hAnsi="Calibri" w:cs="Calibri"/>
          <w:color w:val="000000" w:themeColor="text1"/>
        </w:rPr>
        <w:t xml:space="preserve">Lady </w:t>
      </w:r>
      <w:proofErr w:type="spellStart"/>
      <w:r w:rsidRPr="005F3E38">
        <w:rPr>
          <w:rFonts w:ascii="Calibri" w:eastAsia="Calibri" w:hAnsi="Calibri" w:cs="Calibri"/>
          <w:color w:val="000000" w:themeColor="text1"/>
        </w:rPr>
        <w:t>Haughey</w:t>
      </w:r>
      <w:proofErr w:type="spellEnd"/>
      <w:r w:rsidRPr="005F3E38">
        <w:rPr>
          <w:rFonts w:ascii="Calibri" w:eastAsia="Calibri" w:hAnsi="Calibri" w:cs="Calibri"/>
          <w:color w:val="000000" w:themeColor="text1"/>
        </w:rPr>
        <w:t xml:space="preserve"> </w:t>
      </w:r>
      <w:r>
        <w:rPr>
          <w:rFonts w:ascii="Calibri" w:eastAsia="Calibri" w:hAnsi="Calibri" w:cs="Calibri"/>
          <w:color w:val="000000" w:themeColor="text1"/>
        </w:rPr>
        <w:t>donated</w:t>
      </w:r>
      <w:r w:rsidRPr="005F3E38">
        <w:rPr>
          <w:rFonts w:ascii="Calibri" w:eastAsia="Calibri" w:hAnsi="Calibri" w:cs="Calibri"/>
          <w:color w:val="000000" w:themeColor="text1"/>
        </w:rPr>
        <w:t xml:space="preserve"> winter coats </w:t>
      </w:r>
      <w:r>
        <w:rPr>
          <w:rFonts w:ascii="Calibri" w:eastAsia="Calibri" w:hAnsi="Calibri" w:cs="Calibri"/>
          <w:color w:val="000000" w:themeColor="text1"/>
        </w:rPr>
        <w:t>for the NCL Winter Coat Appeal. ACS provided the cleaning service for these coats.</w:t>
      </w:r>
    </w:p>
    <w:p w:rsidR="00F13AE2" w:rsidRPr="005F3E38" w:rsidRDefault="00F13AE2" w:rsidP="00F13AE2">
      <w:pPr>
        <w:spacing w:after="0" w:line="240" w:lineRule="auto"/>
        <w:rPr>
          <w:rFonts w:ascii="Calibri" w:eastAsia="Calibri" w:hAnsi="Calibri" w:cs="Calibri"/>
          <w:color w:val="000000" w:themeColor="text1"/>
        </w:rPr>
      </w:pPr>
    </w:p>
    <w:p w:rsidR="00F13AE2" w:rsidRPr="00C123D7" w:rsidRDefault="00F13AE2" w:rsidP="00F13AE2">
      <w:pPr>
        <w:jc w:val="both"/>
        <w:rPr>
          <w:rFonts w:ascii="Calibri" w:eastAsia="Calibri" w:hAnsi="Calibri" w:cs="Calibri"/>
          <w:b/>
          <w:bCs/>
          <w:color w:val="000000" w:themeColor="text1"/>
        </w:rPr>
      </w:pPr>
      <w:r w:rsidRPr="00F13AE2">
        <w:rPr>
          <w:rFonts w:ascii="Calibri" w:eastAsia="Calibri" w:hAnsi="Calibri" w:cs="Calibri"/>
          <w:b/>
          <w:color w:val="000000" w:themeColor="text1"/>
        </w:rPr>
        <w:t>11.4</w:t>
      </w:r>
      <w:r>
        <w:rPr>
          <w:rFonts w:ascii="Calibri" w:eastAsia="Calibri" w:hAnsi="Calibri" w:cs="Calibri"/>
          <w:color w:val="000000" w:themeColor="text1"/>
        </w:rPr>
        <w:t xml:space="preserve"> </w:t>
      </w:r>
      <w:r w:rsidRPr="005F3E38">
        <w:rPr>
          <w:rFonts w:ascii="Calibri" w:eastAsia="Calibri" w:hAnsi="Calibri" w:cs="Calibri"/>
          <w:color w:val="000000" w:themeColor="text1"/>
        </w:rPr>
        <w:t>During May and June, contributions were received through Just Giving for the Ben Nevis Challenge, HMRC Charities Gift Aid, sale of scrap from Strathclyde Alloy, Hairdressing and Beauty Therapy at Cumbernauld and from the Big Breakfast provision across the campuses.</w:t>
      </w:r>
    </w:p>
    <w:p w:rsidR="00F13AE2" w:rsidRPr="005B2B87" w:rsidRDefault="00F13AE2" w:rsidP="00F13AE2">
      <w:pPr>
        <w:spacing w:line="240" w:lineRule="auto"/>
        <w:jc w:val="both"/>
        <w:rPr>
          <w:rFonts w:ascii="Calibri" w:eastAsia="Calibri" w:hAnsi="Calibri" w:cs="Calibri"/>
          <w:bCs/>
          <w:color w:val="000000" w:themeColor="text1"/>
        </w:rPr>
      </w:pPr>
      <w:r w:rsidRPr="00F13AE2">
        <w:rPr>
          <w:rFonts w:ascii="Calibri" w:eastAsia="Calibri" w:hAnsi="Calibri" w:cs="Calibri"/>
          <w:b/>
          <w:color w:val="000000" w:themeColor="text1"/>
        </w:rPr>
        <w:t>11.5</w:t>
      </w:r>
      <w:r>
        <w:rPr>
          <w:rFonts w:ascii="Calibri" w:eastAsia="Calibri" w:hAnsi="Calibri" w:cs="Calibri"/>
          <w:color w:val="000000" w:themeColor="text1"/>
        </w:rPr>
        <w:t xml:space="preserve"> </w:t>
      </w:r>
      <w:r w:rsidRPr="005B2B87">
        <w:rPr>
          <w:rFonts w:ascii="Calibri" w:eastAsia="Calibri" w:hAnsi="Calibri" w:cs="Calibri"/>
          <w:color w:val="000000" w:themeColor="text1"/>
        </w:rPr>
        <w:t xml:space="preserve">NCL </w:t>
      </w:r>
      <w:r>
        <w:rPr>
          <w:rFonts w:ascii="Calibri" w:eastAsia="Calibri" w:hAnsi="Calibri" w:cs="Calibri"/>
          <w:color w:val="000000" w:themeColor="text1"/>
        </w:rPr>
        <w:t xml:space="preserve">Education </w:t>
      </w:r>
      <w:r w:rsidRPr="005B2B87">
        <w:rPr>
          <w:rFonts w:ascii="Calibri" w:eastAsia="Calibri" w:hAnsi="Calibri" w:cs="Calibri"/>
          <w:color w:val="000000" w:themeColor="text1"/>
        </w:rPr>
        <w:t>Foundation Chari</w:t>
      </w:r>
      <w:r>
        <w:rPr>
          <w:rFonts w:ascii="Calibri" w:eastAsia="Calibri" w:hAnsi="Calibri" w:cs="Calibri"/>
          <w:color w:val="000000" w:themeColor="text1"/>
        </w:rPr>
        <w:t>t</w:t>
      </w:r>
      <w:r w:rsidRPr="005B2B87">
        <w:rPr>
          <w:rFonts w:ascii="Calibri" w:eastAsia="Calibri" w:hAnsi="Calibri" w:cs="Calibri"/>
          <w:color w:val="000000" w:themeColor="text1"/>
        </w:rPr>
        <w:t xml:space="preserve">y tins </w:t>
      </w:r>
      <w:r>
        <w:rPr>
          <w:rFonts w:ascii="Calibri" w:eastAsia="Calibri" w:hAnsi="Calibri" w:cs="Calibri"/>
          <w:color w:val="000000" w:themeColor="text1"/>
        </w:rPr>
        <w:t xml:space="preserve">have been sourced </w:t>
      </w:r>
      <w:r w:rsidRPr="005B2B87">
        <w:rPr>
          <w:rFonts w:ascii="Calibri" w:eastAsia="Calibri" w:hAnsi="Calibri" w:cs="Calibri"/>
          <w:color w:val="000000" w:themeColor="text1"/>
        </w:rPr>
        <w:t xml:space="preserve">free of charge and </w:t>
      </w:r>
      <w:r>
        <w:rPr>
          <w:rFonts w:ascii="Calibri" w:eastAsia="Calibri" w:hAnsi="Calibri" w:cs="Calibri"/>
          <w:color w:val="000000" w:themeColor="text1"/>
        </w:rPr>
        <w:t xml:space="preserve">these will be a priority for locating across the College’s campuses. This does not mean that other worthy causes, like the Poppy Appeal, Disasters and Emergencies, Children in Need, Cash for Kids, etc. will be ignored. To that end </w:t>
      </w:r>
      <w:r w:rsidRPr="005B2B87">
        <w:rPr>
          <w:rFonts w:ascii="Calibri" w:eastAsia="Calibri" w:hAnsi="Calibri" w:cs="Calibri"/>
          <w:color w:val="000000" w:themeColor="text1"/>
        </w:rPr>
        <w:t xml:space="preserve">a </w:t>
      </w:r>
      <w:r>
        <w:rPr>
          <w:rFonts w:ascii="Calibri" w:eastAsia="Calibri" w:hAnsi="Calibri" w:cs="Calibri"/>
          <w:color w:val="000000" w:themeColor="text1"/>
        </w:rPr>
        <w:t>relevant policy and associated procedure will be established.</w:t>
      </w:r>
    </w:p>
    <w:p w:rsidR="00F13AE2" w:rsidRDefault="00F13AE2" w:rsidP="00F74DBF">
      <w:pPr>
        <w:tabs>
          <w:tab w:val="left" w:pos="284"/>
          <w:tab w:val="left" w:pos="567"/>
          <w:tab w:val="left" w:pos="6946"/>
        </w:tabs>
        <w:contextualSpacing/>
        <w:rPr>
          <w:b/>
          <w:bCs/>
        </w:rPr>
      </w:pPr>
    </w:p>
    <w:p w:rsidR="00F13AE2" w:rsidRDefault="00F13AE2" w:rsidP="00F74DBF">
      <w:pPr>
        <w:tabs>
          <w:tab w:val="left" w:pos="284"/>
          <w:tab w:val="left" w:pos="567"/>
          <w:tab w:val="left" w:pos="6946"/>
        </w:tabs>
        <w:contextualSpacing/>
        <w:rPr>
          <w:b/>
          <w:bCs/>
        </w:rPr>
      </w:pPr>
    </w:p>
    <w:p w:rsidR="00F13AE2" w:rsidRDefault="00F13AE2" w:rsidP="00F74DBF">
      <w:pPr>
        <w:tabs>
          <w:tab w:val="left" w:pos="284"/>
          <w:tab w:val="left" w:pos="567"/>
          <w:tab w:val="left" w:pos="6946"/>
        </w:tabs>
        <w:contextualSpacing/>
        <w:rPr>
          <w:b/>
          <w:bCs/>
        </w:rPr>
      </w:pPr>
    </w:p>
    <w:p w:rsidR="00F74DBF" w:rsidRDefault="00F13AE2" w:rsidP="00F74DBF">
      <w:pPr>
        <w:tabs>
          <w:tab w:val="left" w:pos="284"/>
          <w:tab w:val="left" w:pos="567"/>
          <w:tab w:val="left" w:pos="6946"/>
        </w:tabs>
        <w:contextualSpacing/>
        <w:rPr>
          <w:b/>
          <w:bCs/>
        </w:rPr>
      </w:pPr>
      <w:r>
        <w:rPr>
          <w:b/>
          <w:bCs/>
        </w:rPr>
        <w:t xml:space="preserve">11.6 </w:t>
      </w:r>
      <w:r w:rsidRPr="00F13AE2">
        <w:rPr>
          <w:bCs/>
        </w:rPr>
        <w:t>There will also be a whisky tasting event</w:t>
      </w:r>
      <w:r>
        <w:rPr>
          <w:b/>
          <w:bCs/>
        </w:rPr>
        <w:t xml:space="preserve"> </w:t>
      </w:r>
      <w:r w:rsidRPr="00F13AE2">
        <w:rPr>
          <w:bCs/>
        </w:rPr>
        <w:t>headed by the Board Chair to raise funds for the Foundation</w:t>
      </w:r>
      <w:r w:rsidR="00F74DBF" w:rsidRPr="00F13AE2">
        <w:rPr>
          <w:bCs/>
        </w:rPr>
        <w:tab/>
      </w:r>
    </w:p>
    <w:p w:rsidR="00F74DBF" w:rsidRPr="002A214D" w:rsidRDefault="00F74DBF" w:rsidP="002A214D">
      <w:pPr>
        <w:tabs>
          <w:tab w:val="left" w:pos="284"/>
          <w:tab w:val="left" w:pos="567"/>
          <w:tab w:val="left" w:pos="6946"/>
        </w:tabs>
        <w:spacing w:line="240" w:lineRule="auto"/>
        <w:contextualSpacing/>
        <w:rPr>
          <w:bCs/>
        </w:rPr>
      </w:pPr>
      <w:r>
        <w:rPr>
          <w:b/>
          <w:bCs/>
        </w:rPr>
        <w:t xml:space="preserve">12. </w:t>
      </w:r>
      <w:r w:rsidR="002A214D">
        <w:rPr>
          <w:b/>
          <w:bCs/>
        </w:rPr>
        <w:t>P</w:t>
      </w:r>
      <w:r>
        <w:rPr>
          <w:b/>
          <w:bCs/>
        </w:rPr>
        <w:t>risons Bid</w:t>
      </w:r>
      <w:r w:rsidR="002A214D">
        <w:rPr>
          <w:b/>
          <w:bCs/>
        </w:rPr>
        <w:t>:</w:t>
      </w:r>
      <w:r w:rsidR="00F13AE2">
        <w:rPr>
          <w:b/>
          <w:bCs/>
        </w:rPr>
        <w:t xml:space="preserve"> </w:t>
      </w:r>
      <w:r w:rsidR="00F13AE2" w:rsidRPr="002A214D">
        <w:rPr>
          <w:bCs/>
        </w:rPr>
        <w:t xml:space="preserve">Ann Baxter reported that the </w:t>
      </w:r>
      <w:r w:rsidR="002A214D" w:rsidRPr="002A214D">
        <w:rPr>
          <w:bCs/>
        </w:rPr>
        <w:t xml:space="preserve">College and its partner NOVIS had not progressed to the next stage of the bid process. The bid had been rated aby the Scottish Prison Service as being very high on quality but they had not felt that it would be possible to reconcile the bid costs with the available funds. </w:t>
      </w:r>
      <w:r w:rsidR="002A214D">
        <w:rPr>
          <w:bCs/>
        </w:rPr>
        <w:t xml:space="preserve">It had been agreed at the outset that the bid costs would be set at a realistic rate with no lost leaders. It was agreed that this should be viewed as a positive experience with experience gained and lessons learned.  </w:t>
      </w:r>
    </w:p>
    <w:p w:rsidR="00F74DBF" w:rsidRPr="004F32B8" w:rsidRDefault="00F74DBF" w:rsidP="00F74DBF">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sz w:val="28"/>
          <w:szCs w:val="28"/>
        </w:rPr>
      </w:pPr>
    </w:p>
    <w:p w:rsidR="002A214D" w:rsidRDefault="00F74DBF" w:rsidP="00F74DBF">
      <w:pPr>
        <w:tabs>
          <w:tab w:val="left" w:pos="284"/>
          <w:tab w:val="left" w:pos="567"/>
          <w:tab w:val="left" w:pos="6946"/>
          <w:tab w:val="left" w:pos="7371"/>
        </w:tabs>
        <w:contextualSpacing/>
        <w:rPr>
          <w:b/>
          <w:bCs/>
        </w:rPr>
      </w:pPr>
      <w:r>
        <w:rPr>
          <w:rFonts w:eastAsia="Times New Roman" w:cstheme="minorHAnsi"/>
          <w:b/>
        </w:rPr>
        <w:t>13.</w:t>
      </w:r>
      <w:r>
        <w:rPr>
          <w:rFonts w:eastAsia="Times New Roman" w:cstheme="minorHAnsi"/>
          <w:b/>
        </w:rPr>
        <w:tab/>
      </w:r>
      <w:r>
        <w:rPr>
          <w:rFonts w:eastAsia="Times New Roman" w:cstheme="minorHAnsi"/>
          <w:b/>
        </w:rPr>
        <w:tab/>
        <w:t xml:space="preserve">Update from RGP Committee on </w:t>
      </w:r>
      <w:r>
        <w:rPr>
          <w:b/>
          <w:bCs/>
        </w:rPr>
        <w:t>ICT at NCL</w:t>
      </w:r>
    </w:p>
    <w:p w:rsidR="006B758F" w:rsidRDefault="006B758F" w:rsidP="00B13F4F">
      <w:pPr>
        <w:ind w:left="720"/>
      </w:pPr>
    </w:p>
    <w:p w:rsidR="00B13F4F" w:rsidRDefault="006B758F" w:rsidP="006B758F">
      <w:r w:rsidRPr="006B758F">
        <w:rPr>
          <w:b/>
        </w:rPr>
        <w:t>13.1</w:t>
      </w:r>
      <w:r>
        <w:t xml:space="preserve"> </w:t>
      </w:r>
      <w:r w:rsidRPr="006B758F">
        <w:rPr>
          <w:b/>
        </w:rPr>
        <w:t>Capital Maintenance Fund:</w:t>
      </w:r>
      <w:r>
        <w:t xml:space="preserve"> </w:t>
      </w:r>
      <w:r w:rsidR="00B13F4F">
        <w:t xml:space="preserve">As stated in the February 2024 report, the most urgent priority remains the refresh of the desktop and laptop estate in preparation for Windows 10 moving to end-of-life in October 2025. </w:t>
      </w:r>
      <w:r>
        <w:t>A range of projects have been undertaken to upgrade the classroom and computer lab equipment and there is a project list of further upgrades totalling £3.870,589 including VAT.</w:t>
      </w:r>
    </w:p>
    <w:p w:rsidR="006B758F" w:rsidRDefault="006B758F" w:rsidP="006B758F">
      <w:pPr>
        <w:spacing w:after="160" w:line="240" w:lineRule="auto"/>
      </w:pPr>
      <w:r w:rsidRPr="006B758F">
        <w:rPr>
          <w:b/>
        </w:rPr>
        <w:t>13.2</w:t>
      </w:r>
      <w:r>
        <w:t xml:space="preserve"> Other key activities include:</w:t>
      </w:r>
    </w:p>
    <w:p w:rsidR="006B758F" w:rsidRDefault="006B758F" w:rsidP="006B758F">
      <w:pPr>
        <w:pStyle w:val="ListParagraph"/>
        <w:numPr>
          <w:ilvl w:val="0"/>
          <w:numId w:val="21"/>
        </w:numPr>
        <w:spacing w:after="160" w:line="240" w:lineRule="auto"/>
        <w:rPr>
          <w:sz w:val="24"/>
          <w:szCs w:val="24"/>
        </w:rPr>
      </w:pPr>
      <w:r>
        <w:t xml:space="preserve">replacing </w:t>
      </w:r>
      <w:r w:rsidRPr="006B758F">
        <w:rPr>
          <w:sz w:val="24"/>
          <w:szCs w:val="24"/>
        </w:rPr>
        <w:t>the Cisco VOIP Telephone System with Microsoft Teams Telephony</w:t>
      </w:r>
      <w:r>
        <w:rPr>
          <w:sz w:val="24"/>
          <w:szCs w:val="24"/>
        </w:rPr>
        <w:t>.</w:t>
      </w:r>
    </w:p>
    <w:p w:rsidR="006B758F" w:rsidRDefault="006B758F" w:rsidP="00125B45">
      <w:pPr>
        <w:pStyle w:val="ListParagraph"/>
        <w:numPr>
          <w:ilvl w:val="0"/>
          <w:numId w:val="21"/>
        </w:numPr>
        <w:spacing w:after="0" w:line="240" w:lineRule="auto"/>
        <w:rPr>
          <w:rFonts w:ascii="Calibri" w:eastAsia="Times New Roman" w:hAnsi="Calibri" w:cs="Calibri"/>
          <w:b/>
          <w:color w:val="000000"/>
          <w:sz w:val="24"/>
          <w:szCs w:val="24"/>
          <w:lang w:eastAsia="en-GB"/>
        </w:rPr>
      </w:pPr>
      <w:r w:rsidRPr="006B758F">
        <w:rPr>
          <w:sz w:val="24"/>
          <w:szCs w:val="24"/>
        </w:rPr>
        <w:t xml:space="preserve"> Cyber Security:</w:t>
      </w:r>
      <w:r>
        <w:rPr>
          <w:sz w:val="24"/>
          <w:szCs w:val="24"/>
        </w:rPr>
        <w:t xml:space="preserve"> </w:t>
      </w:r>
      <w:r w:rsidRPr="006B758F">
        <w:rPr>
          <w:rFonts w:ascii="Calibri" w:eastAsia="Times New Roman" w:hAnsi="Calibri" w:cs="Calibri"/>
          <w:color w:val="000000"/>
          <w:sz w:val="24"/>
          <w:szCs w:val="24"/>
          <w:lang w:eastAsia="en-GB"/>
        </w:rPr>
        <w:t>Two-Factor Authentication (2FA) for students was introduced on 1</w:t>
      </w:r>
      <w:r w:rsidRPr="006B758F">
        <w:rPr>
          <w:rFonts w:ascii="Calibri" w:eastAsia="Times New Roman" w:hAnsi="Calibri" w:cs="Calibri"/>
          <w:color w:val="000000"/>
          <w:sz w:val="24"/>
          <w:szCs w:val="24"/>
          <w:vertAlign w:val="superscript"/>
          <w:lang w:eastAsia="en-GB"/>
        </w:rPr>
        <w:t>st</w:t>
      </w:r>
      <w:r w:rsidRPr="006B758F">
        <w:rPr>
          <w:rFonts w:ascii="Calibri" w:eastAsia="Times New Roman" w:hAnsi="Calibri" w:cs="Calibri"/>
          <w:color w:val="000000"/>
          <w:sz w:val="24"/>
          <w:szCs w:val="24"/>
          <w:lang w:eastAsia="en-GB"/>
        </w:rPr>
        <w:t xml:space="preserve"> October. Working in co-operation with the Branding team the launch date was communicated to students and staff in advance, with an instruction video and guide document, prepared by the ICT team, provided to assist students with the setup and configuration.</w:t>
      </w:r>
      <w:r w:rsidRPr="006B758F">
        <w:rPr>
          <w:rFonts w:ascii="Calibri" w:eastAsia="Times New Roman" w:hAnsi="Calibri" w:cs="Calibri"/>
          <w:b/>
          <w:color w:val="000000"/>
          <w:sz w:val="24"/>
          <w:szCs w:val="24"/>
          <w:lang w:eastAsia="en-GB"/>
        </w:rPr>
        <w:t xml:space="preserve"> </w:t>
      </w:r>
    </w:p>
    <w:p w:rsidR="006B758F" w:rsidRDefault="006B758F" w:rsidP="000D26A2">
      <w:pPr>
        <w:pStyle w:val="ListParagraph"/>
        <w:numPr>
          <w:ilvl w:val="0"/>
          <w:numId w:val="21"/>
        </w:numPr>
        <w:spacing w:after="0" w:line="240" w:lineRule="auto"/>
        <w:rPr>
          <w:rFonts w:ascii="Calibri" w:eastAsia="Times New Roman" w:hAnsi="Calibri" w:cs="Calibri"/>
          <w:color w:val="000000"/>
          <w:sz w:val="24"/>
          <w:szCs w:val="24"/>
          <w:lang w:eastAsia="en-GB"/>
        </w:rPr>
      </w:pPr>
      <w:r w:rsidRPr="006B758F">
        <w:rPr>
          <w:rFonts w:ascii="Calibri" w:eastAsia="Times New Roman" w:hAnsi="Calibri" w:cs="Calibri"/>
          <w:b/>
          <w:color w:val="000000"/>
          <w:sz w:val="24"/>
          <w:szCs w:val="24"/>
          <w:lang w:eastAsia="en-GB"/>
        </w:rPr>
        <w:t xml:space="preserve">Migration and upgrading of the server estate: </w:t>
      </w:r>
      <w:r w:rsidRPr="006B758F">
        <w:rPr>
          <w:rFonts w:ascii="Calibri" w:eastAsia="Times New Roman" w:hAnsi="Calibri" w:cs="Calibri"/>
          <w:color w:val="000000"/>
          <w:sz w:val="24"/>
          <w:szCs w:val="24"/>
          <w:lang w:eastAsia="en-GB"/>
        </w:rPr>
        <w:t>During October the library system, Heritage, and the SQL database server were both successfully migrated to the new server and storage infrastructure. This leaves the HR system, CHRIS 21, as the only system that remains to be moved over.</w:t>
      </w:r>
    </w:p>
    <w:p w:rsidR="006B758F" w:rsidRPr="00EB279B" w:rsidRDefault="006B758F" w:rsidP="00EB279B">
      <w:pPr>
        <w:pStyle w:val="ListParagraph"/>
        <w:numPr>
          <w:ilvl w:val="0"/>
          <w:numId w:val="21"/>
        </w:numPr>
        <w:spacing w:after="160" w:line="240" w:lineRule="auto"/>
        <w:ind w:left="851" w:hanging="425"/>
        <w:rPr>
          <w:b/>
          <w:sz w:val="24"/>
          <w:szCs w:val="24"/>
        </w:rPr>
      </w:pPr>
      <w:r w:rsidRPr="00EB279B">
        <w:rPr>
          <w:rFonts w:ascii="Calibri" w:eastAsia="Times New Roman" w:hAnsi="Calibri" w:cs="Calibri"/>
          <w:b/>
          <w:color w:val="000000"/>
          <w:sz w:val="24"/>
          <w:szCs w:val="24"/>
          <w:lang w:eastAsia="en-GB"/>
        </w:rPr>
        <w:t>New ICT Helpdesk System: T</w:t>
      </w:r>
      <w:r w:rsidRPr="00EB279B">
        <w:rPr>
          <w:rFonts w:ascii="Calibri" w:eastAsia="Times New Roman" w:hAnsi="Calibri" w:cs="Calibri"/>
          <w:color w:val="000000"/>
          <w:sz w:val="24"/>
          <w:szCs w:val="24"/>
          <w:lang w:eastAsia="en-GB"/>
        </w:rPr>
        <w:t>he new ICT Helpdesk system went live across all campuses on 19</w:t>
      </w:r>
      <w:r w:rsidRPr="00EB279B">
        <w:rPr>
          <w:rFonts w:ascii="Calibri" w:eastAsia="Times New Roman" w:hAnsi="Calibri" w:cs="Calibri"/>
          <w:color w:val="000000"/>
          <w:sz w:val="24"/>
          <w:szCs w:val="24"/>
          <w:vertAlign w:val="superscript"/>
          <w:lang w:eastAsia="en-GB"/>
        </w:rPr>
        <w:t>th</w:t>
      </w:r>
      <w:r w:rsidRPr="00EB279B">
        <w:rPr>
          <w:rFonts w:ascii="Calibri" w:eastAsia="Times New Roman" w:hAnsi="Calibri" w:cs="Calibri"/>
          <w:color w:val="000000"/>
          <w:sz w:val="24"/>
          <w:szCs w:val="24"/>
          <w:lang w:eastAsia="en-GB"/>
        </w:rPr>
        <w:t xml:space="preserve"> August 2024.</w:t>
      </w:r>
    </w:p>
    <w:p w:rsidR="00F74DBF" w:rsidRDefault="00F74DBF" w:rsidP="00AC16B7">
      <w:pPr>
        <w:tabs>
          <w:tab w:val="left" w:pos="284"/>
          <w:tab w:val="left" w:pos="567"/>
          <w:tab w:val="left" w:pos="6946"/>
          <w:tab w:val="left" w:pos="7371"/>
        </w:tabs>
        <w:spacing w:line="240" w:lineRule="auto"/>
        <w:contextualSpacing/>
        <w:rPr>
          <w:b/>
          <w:bCs/>
        </w:rPr>
      </w:pPr>
      <w:r>
        <w:rPr>
          <w:b/>
          <w:bCs/>
        </w:rPr>
        <w:t>14. Update on Systems Development at NCL</w:t>
      </w:r>
      <w:r w:rsidR="00EB279B">
        <w:rPr>
          <w:b/>
          <w:bCs/>
        </w:rPr>
        <w:t xml:space="preserve">: </w:t>
      </w:r>
      <w:r w:rsidR="00EB279B">
        <w:t>During the months of August and September, the main focus of the Systems Development Group is to ensure as smooth a start to the session as possible and in particular that the enrolment process and everything associated with that works well.  In general, that was the case this year. The paper sets out plans for system</w:t>
      </w:r>
      <w:r w:rsidR="00AC16B7">
        <w:t xml:space="preserve"> upgrades, process improvements for part-time teaching hours, improvements to student funding attendance checking, schools’ enrolment and a new student funding system.</w:t>
      </w:r>
      <w:r>
        <w:rPr>
          <w:b/>
          <w:bCs/>
        </w:rPr>
        <w:tab/>
      </w:r>
      <w:r>
        <w:rPr>
          <w:b/>
          <w:bCs/>
        </w:rPr>
        <w:tab/>
      </w:r>
    </w:p>
    <w:p w:rsidR="00F74DBF" w:rsidRDefault="00F74DBF" w:rsidP="00F74DBF">
      <w:pPr>
        <w:tabs>
          <w:tab w:val="left" w:pos="284"/>
          <w:tab w:val="left" w:pos="567"/>
          <w:tab w:val="left" w:pos="6946"/>
          <w:tab w:val="left" w:pos="7371"/>
        </w:tabs>
        <w:contextualSpacing/>
        <w:rPr>
          <w:b/>
          <w:bCs/>
        </w:rPr>
      </w:pPr>
    </w:p>
    <w:p w:rsidR="00D73767" w:rsidRDefault="00F74DBF" w:rsidP="00D73767">
      <w:pPr>
        <w:spacing w:line="240" w:lineRule="auto"/>
        <w:rPr>
          <w:b/>
          <w:bCs/>
        </w:rPr>
      </w:pPr>
      <w:r>
        <w:rPr>
          <w:b/>
          <w:bCs/>
        </w:rPr>
        <w:t>15. Update from RGP Committee on NCL Estate</w:t>
      </w:r>
      <w:r w:rsidR="00AC16B7">
        <w:rPr>
          <w:b/>
          <w:bCs/>
        </w:rPr>
        <w:t>:</w:t>
      </w:r>
    </w:p>
    <w:p w:rsidR="00AC16B7" w:rsidRDefault="00D73767" w:rsidP="00D73767">
      <w:pPr>
        <w:spacing w:line="240" w:lineRule="auto"/>
        <w:rPr>
          <w:rFonts w:cstheme="minorHAnsi"/>
        </w:rPr>
      </w:pPr>
      <w:r>
        <w:rPr>
          <w:b/>
          <w:bCs/>
        </w:rPr>
        <w:t>15.1</w:t>
      </w:r>
      <w:r w:rsidR="00AC16B7">
        <w:rPr>
          <w:b/>
          <w:bCs/>
        </w:rPr>
        <w:t xml:space="preserve"> </w:t>
      </w:r>
      <w:r w:rsidR="00AC16B7" w:rsidRPr="00017EA5">
        <w:rPr>
          <w:rFonts w:cstheme="minorHAnsi"/>
        </w:rPr>
        <w:t xml:space="preserve">During the period of September to </w:t>
      </w:r>
      <w:r w:rsidR="00AC16B7">
        <w:rPr>
          <w:rFonts w:cstheme="minorHAnsi"/>
        </w:rPr>
        <w:t>November</w:t>
      </w:r>
      <w:r w:rsidR="00AC16B7" w:rsidRPr="00017EA5">
        <w:rPr>
          <w:rFonts w:cstheme="minorHAnsi"/>
        </w:rPr>
        <w:t xml:space="preserve"> 2024, the Estates Department have been busy with a number of new service contracts and procurement frameworks as </w:t>
      </w:r>
      <w:r w:rsidR="00AC16B7">
        <w:rPr>
          <w:rFonts w:cstheme="minorHAnsi"/>
        </w:rPr>
        <w:t>facilities</w:t>
      </w:r>
      <w:r w:rsidR="00AC16B7" w:rsidRPr="00017EA5">
        <w:rPr>
          <w:rFonts w:cstheme="minorHAnsi"/>
        </w:rPr>
        <w:t xml:space="preserve"> </w:t>
      </w:r>
      <w:r w:rsidR="005E1893">
        <w:rPr>
          <w:rFonts w:cstheme="minorHAnsi"/>
        </w:rPr>
        <w:t xml:space="preserve">are improved to </w:t>
      </w:r>
      <w:r w:rsidR="00AC16B7" w:rsidRPr="00017EA5">
        <w:rPr>
          <w:rFonts w:cstheme="minorHAnsi"/>
        </w:rPr>
        <w:t>provide further value to the College.</w:t>
      </w:r>
      <w:r>
        <w:rPr>
          <w:rFonts w:cstheme="minorHAnsi"/>
        </w:rPr>
        <w:t xml:space="preserve"> </w:t>
      </w:r>
      <w:r w:rsidR="00AC16B7" w:rsidRPr="00017EA5">
        <w:rPr>
          <w:rFonts w:cstheme="minorHAnsi"/>
        </w:rPr>
        <w:t xml:space="preserve">The Scottish Funding Council commissioned a full review of Scottish Colleges Estates </w:t>
      </w:r>
      <w:r w:rsidR="00AC16B7">
        <w:rPr>
          <w:rFonts w:cstheme="minorHAnsi"/>
        </w:rPr>
        <w:t xml:space="preserve">in August </w:t>
      </w:r>
      <w:r w:rsidR="00AC16B7" w:rsidRPr="00017EA5">
        <w:rPr>
          <w:rFonts w:cstheme="minorHAnsi"/>
        </w:rPr>
        <w:t>which was project manage</w:t>
      </w:r>
      <w:r w:rsidR="00AC16B7">
        <w:rPr>
          <w:rFonts w:cstheme="minorHAnsi"/>
        </w:rPr>
        <w:t>d</w:t>
      </w:r>
      <w:r w:rsidR="00AC16B7" w:rsidRPr="00017EA5">
        <w:rPr>
          <w:rFonts w:cstheme="minorHAnsi"/>
        </w:rPr>
        <w:t xml:space="preserve"> by Atkins. The purpose of the review </w:t>
      </w:r>
      <w:r w:rsidR="00AC16B7">
        <w:rPr>
          <w:rFonts w:cstheme="minorHAnsi"/>
        </w:rPr>
        <w:t>is</w:t>
      </w:r>
      <w:r w:rsidR="00AC16B7" w:rsidRPr="00017EA5">
        <w:rPr>
          <w:rFonts w:cstheme="minorHAnsi"/>
        </w:rPr>
        <w:t xml:space="preserve"> to look at the Baseline of the Estate across a number of metrics including; backlog maintenance, energy output, service delivery models, </w:t>
      </w:r>
      <w:r w:rsidR="00AC16B7">
        <w:rPr>
          <w:rFonts w:cstheme="minorHAnsi"/>
        </w:rPr>
        <w:t xml:space="preserve">useable space (including </w:t>
      </w:r>
      <w:r w:rsidR="00AC16B7" w:rsidRPr="00017EA5">
        <w:rPr>
          <w:rFonts w:cstheme="minorHAnsi"/>
        </w:rPr>
        <w:t>utilisation</w:t>
      </w:r>
      <w:r w:rsidR="00AC16B7">
        <w:rPr>
          <w:rFonts w:cstheme="minorHAnsi"/>
        </w:rPr>
        <w:t>)</w:t>
      </w:r>
      <w:r w:rsidR="00AC16B7" w:rsidRPr="00017EA5">
        <w:rPr>
          <w:rFonts w:cstheme="minorHAnsi"/>
        </w:rPr>
        <w:t xml:space="preserve"> and costs.</w:t>
      </w:r>
      <w:r w:rsidR="00AC16B7">
        <w:rPr>
          <w:rFonts w:cstheme="minorHAnsi"/>
        </w:rPr>
        <w:t xml:space="preserve"> </w:t>
      </w:r>
      <w:r w:rsidR="00AC16B7" w:rsidRPr="00017EA5">
        <w:rPr>
          <w:rFonts w:cstheme="minorHAnsi"/>
        </w:rPr>
        <w:t xml:space="preserve">A recent report in the Scotsman </w:t>
      </w:r>
      <w:r w:rsidR="00AC16B7">
        <w:rPr>
          <w:rFonts w:cstheme="minorHAnsi"/>
        </w:rPr>
        <w:t xml:space="preserve">has </w:t>
      </w:r>
      <w:r w:rsidR="00AC16B7" w:rsidRPr="00017EA5">
        <w:rPr>
          <w:rFonts w:cstheme="minorHAnsi"/>
        </w:rPr>
        <w:lastRenderedPageBreak/>
        <w:t xml:space="preserve">highlighted the spiralling cost of </w:t>
      </w:r>
      <w:r w:rsidR="00AC16B7">
        <w:rPr>
          <w:rFonts w:cstheme="minorHAnsi"/>
        </w:rPr>
        <w:t xml:space="preserve">college Estates and how </w:t>
      </w:r>
      <w:r w:rsidR="00AC16B7" w:rsidRPr="00017EA5">
        <w:rPr>
          <w:rFonts w:cstheme="minorHAnsi"/>
        </w:rPr>
        <w:t xml:space="preserve">RAAC </w:t>
      </w:r>
      <w:r w:rsidR="00AC16B7">
        <w:rPr>
          <w:rFonts w:cstheme="minorHAnsi"/>
        </w:rPr>
        <w:t>has seriously depreciated</w:t>
      </w:r>
      <w:r w:rsidR="00AC16B7" w:rsidRPr="00017EA5">
        <w:rPr>
          <w:rFonts w:cstheme="minorHAnsi"/>
        </w:rPr>
        <w:t xml:space="preserve"> the asset valuations of some colleges in Scotland</w:t>
      </w:r>
      <w:r w:rsidR="00AC16B7">
        <w:rPr>
          <w:rFonts w:cstheme="minorHAnsi"/>
        </w:rPr>
        <w:t xml:space="preserve"> and the impact this may have on the sector Estates backlog maintenance plans.</w:t>
      </w:r>
      <w:r>
        <w:rPr>
          <w:rFonts w:cstheme="minorHAnsi"/>
        </w:rPr>
        <w:t xml:space="preserve"> The report set out work that has been undertaken at each of the campuses.</w:t>
      </w:r>
    </w:p>
    <w:p w:rsidR="00D73767" w:rsidRPr="00D73767" w:rsidRDefault="00D73767" w:rsidP="00D73767">
      <w:pPr>
        <w:spacing w:line="240" w:lineRule="auto"/>
        <w:rPr>
          <w:rFonts w:cstheme="minorHAnsi"/>
          <w:b/>
        </w:rPr>
      </w:pPr>
      <w:r w:rsidRPr="00D73767">
        <w:rPr>
          <w:rFonts w:cstheme="minorHAnsi"/>
          <w:b/>
        </w:rPr>
        <w:t xml:space="preserve">15.2 </w:t>
      </w:r>
      <w:r w:rsidRPr="00D73767">
        <w:rPr>
          <w:rFonts w:cstheme="minorHAnsi"/>
        </w:rPr>
        <w:t>Paula Blackadder asked about the position re the cladding at the Motherwell Campus.</w:t>
      </w:r>
      <w:r>
        <w:rPr>
          <w:rFonts w:cstheme="minorHAnsi"/>
        </w:rPr>
        <w:t xml:space="preserve"> The Committee was informed that there had been an email from Fraser Hopkins of BTO which said that there was no further movement from Gardiner Theobald with supply chain companies not prepared to pay to improve the offer made which does not even cover costs let alone remedy the building. It had been agreed at the RGP that Keith Fulton would go back to Fraser Hopkins to ask for a further extension. This would allow time to take guidance and advice on taking a more robust and public approach on the current and future impact this will have on education for young students in Lanarkshire.    </w:t>
      </w:r>
    </w:p>
    <w:p w:rsidR="00D73767" w:rsidRDefault="00F74DBF" w:rsidP="00F74DBF">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b/>
        </w:rPr>
      </w:pPr>
      <w:r>
        <w:rPr>
          <w:rFonts w:eastAsia="Times New Roman" w:cstheme="minorHAnsi"/>
          <w:b/>
        </w:rPr>
        <w:t>16.</w:t>
      </w:r>
      <w:r>
        <w:rPr>
          <w:rFonts w:eastAsia="Times New Roman" w:cstheme="minorHAnsi"/>
          <w:b/>
        </w:rPr>
        <w:tab/>
        <w:t xml:space="preserve">Approval of publication of committee papers from this meeting  </w:t>
      </w:r>
    </w:p>
    <w:p w:rsidR="00D73767" w:rsidRDefault="00D73767" w:rsidP="00F74DBF">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b/>
        </w:rPr>
      </w:pPr>
    </w:p>
    <w:p w:rsidR="00F74DBF" w:rsidRPr="00F1083C" w:rsidRDefault="00D73767" w:rsidP="00F74DBF">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rPr>
      </w:pPr>
      <w:r w:rsidRPr="00F1083C">
        <w:rPr>
          <w:rFonts w:eastAsia="Times New Roman" w:cstheme="minorHAnsi"/>
        </w:rPr>
        <w:t xml:space="preserve">The Committee approved the publication of the agenda </w:t>
      </w:r>
      <w:r w:rsidR="00F1083C" w:rsidRPr="00F1083C">
        <w:rPr>
          <w:rFonts w:eastAsia="Times New Roman" w:cstheme="minorHAnsi"/>
        </w:rPr>
        <w:t>and</w:t>
      </w:r>
      <w:r w:rsidRPr="00F1083C">
        <w:rPr>
          <w:rFonts w:eastAsia="Times New Roman" w:cstheme="minorHAnsi"/>
        </w:rPr>
        <w:t xml:space="preserve"> the approved minute</w:t>
      </w:r>
      <w:r w:rsidR="00F1083C" w:rsidRPr="00F1083C">
        <w:rPr>
          <w:rFonts w:eastAsia="Times New Roman" w:cstheme="minorHAnsi"/>
        </w:rPr>
        <w:t>.</w:t>
      </w:r>
      <w:r w:rsidRPr="00F1083C">
        <w:rPr>
          <w:rFonts w:eastAsia="Times New Roman" w:cstheme="minorHAnsi"/>
        </w:rPr>
        <w:t xml:space="preserve"> </w:t>
      </w:r>
      <w:r w:rsidR="00F74DBF" w:rsidRPr="00F1083C">
        <w:rPr>
          <w:rFonts w:eastAsia="Times New Roman" w:cstheme="minorHAnsi"/>
        </w:rPr>
        <w:tab/>
      </w:r>
    </w:p>
    <w:p w:rsidR="00F74DBF" w:rsidRDefault="00F74DBF" w:rsidP="00F74DBF">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b/>
        </w:rPr>
      </w:pPr>
    </w:p>
    <w:p w:rsidR="00F74DBF" w:rsidRDefault="00F74DBF" w:rsidP="00F74DBF">
      <w:pPr>
        <w:tabs>
          <w:tab w:val="left" w:pos="567"/>
          <w:tab w:val="left" w:pos="851"/>
          <w:tab w:val="num" w:pos="1134"/>
          <w:tab w:val="left" w:pos="7371"/>
          <w:tab w:val="left" w:pos="7938"/>
          <w:tab w:val="right" w:pos="8789"/>
        </w:tabs>
        <w:spacing w:after="0" w:line="240" w:lineRule="auto"/>
        <w:jc w:val="both"/>
        <w:rPr>
          <w:rFonts w:eastAsia="Times New Roman" w:cstheme="minorHAnsi"/>
          <w:b/>
        </w:rPr>
      </w:pPr>
      <w:r>
        <w:rPr>
          <w:rFonts w:eastAsia="Times New Roman" w:cstheme="minorHAnsi"/>
          <w:b/>
        </w:rPr>
        <w:t>17.</w:t>
      </w:r>
      <w:r>
        <w:rPr>
          <w:rFonts w:eastAsia="Times New Roman" w:cstheme="minorHAnsi"/>
          <w:b/>
        </w:rPr>
        <w:tab/>
      </w:r>
      <w:r w:rsidRPr="00BD4009">
        <w:rPr>
          <w:rFonts w:eastAsia="Times New Roman" w:cstheme="minorHAnsi"/>
          <w:b/>
        </w:rPr>
        <w:t>AOB</w:t>
      </w:r>
      <w:r w:rsidR="00F1083C">
        <w:rPr>
          <w:rFonts w:eastAsia="Times New Roman" w:cstheme="minorHAnsi"/>
          <w:b/>
        </w:rPr>
        <w:t xml:space="preserve">: </w:t>
      </w:r>
      <w:r w:rsidR="00F1083C" w:rsidRPr="00F1083C">
        <w:rPr>
          <w:rFonts w:eastAsia="Times New Roman" w:cstheme="minorHAnsi"/>
        </w:rPr>
        <w:t>There was no other business.</w:t>
      </w:r>
    </w:p>
    <w:p w:rsidR="00F74DBF" w:rsidRDefault="00F74DBF" w:rsidP="00F74DBF">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rsidR="00F74DBF" w:rsidRPr="00097353" w:rsidRDefault="00F74DBF" w:rsidP="00F74DBF">
      <w:pPr>
        <w:tabs>
          <w:tab w:val="num" w:pos="567"/>
          <w:tab w:val="left" w:pos="7371"/>
          <w:tab w:val="left" w:pos="7938"/>
          <w:tab w:val="right" w:pos="8789"/>
        </w:tabs>
        <w:spacing w:after="0" w:line="240" w:lineRule="auto"/>
        <w:ind w:left="567" w:hanging="567"/>
        <w:jc w:val="both"/>
        <w:rPr>
          <w:rFonts w:eastAsia="Times New Roman" w:cstheme="minorHAnsi"/>
        </w:rPr>
      </w:pPr>
      <w:r>
        <w:rPr>
          <w:rFonts w:eastAsia="Times New Roman" w:cstheme="minorHAnsi"/>
          <w:b/>
        </w:rPr>
        <w:t>18.</w:t>
      </w:r>
      <w:r w:rsidRPr="00BD4009">
        <w:rPr>
          <w:rFonts w:eastAsia="Times New Roman" w:cstheme="minorHAnsi"/>
          <w:b/>
        </w:rPr>
        <w:tab/>
        <w:t>Date of Next Meeting</w:t>
      </w:r>
      <w:r>
        <w:rPr>
          <w:rFonts w:eastAsia="Times New Roman" w:cstheme="minorHAnsi"/>
          <w:b/>
        </w:rPr>
        <w:t xml:space="preserve">: </w:t>
      </w:r>
      <w:r w:rsidRPr="00211692">
        <w:rPr>
          <w:rFonts w:eastAsia="Times New Roman" w:cstheme="minorHAnsi"/>
          <w:b/>
        </w:rPr>
        <w:t>The next scheduled meeting of the committee is the</w:t>
      </w:r>
      <w:r>
        <w:rPr>
          <w:rFonts w:eastAsia="Times New Roman" w:cstheme="minorHAnsi"/>
          <w:b/>
        </w:rPr>
        <w:t xml:space="preserve"> 24</w:t>
      </w:r>
      <w:r w:rsidRPr="00F1275F">
        <w:rPr>
          <w:rFonts w:eastAsia="Times New Roman" w:cstheme="minorHAnsi"/>
          <w:b/>
          <w:vertAlign w:val="superscript"/>
        </w:rPr>
        <w:t>th</w:t>
      </w:r>
      <w:r>
        <w:rPr>
          <w:rFonts w:eastAsia="Times New Roman" w:cstheme="minorHAnsi"/>
          <w:b/>
        </w:rPr>
        <w:t xml:space="preserve"> February 2025 at the Cumbernauld Campus</w:t>
      </w:r>
      <w:r w:rsidRPr="00211692">
        <w:rPr>
          <w:rFonts w:eastAsia="Times New Roman" w:cstheme="minorHAnsi"/>
          <w:b/>
        </w:rPr>
        <w:t>.</w:t>
      </w:r>
    </w:p>
    <w:p w:rsidR="00F74DBF" w:rsidRDefault="00F74DBF"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823BAB" w:rsidRDefault="00823BAB" w:rsidP="00823BAB">
      <w:pPr>
        <w:rPr>
          <w:b/>
          <w:bCs/>
        </w:rPr>
      </w:pPr>
    </w:p>
    <w:p w:rsidR="00823BAB" w:rsidRDefault="00823BAB" w:rsidP="00823BAB">
      <w:pPr>
        <w:rPr>
          <w:b/>
          <w:bCs/>
        </w:rPr>
      </w:pPr>
    </w:p>
    <w:p w:rsidR="00823BAB" w:rsidRDefault="00823BAB" w:rsidP="00823BAB">
      <w:pPr>
        <w:rPr>
          <w:b/>
          <w:bCs/>
        </w:rPr>
      </w:pPr>
    </w:p>
    <w:p w:rsidR="00823BAB" w:rsidRDefault="00823BAB" w:rsidP="00823BAB">
      <w:pPr>
        <w:rPr>
          <w:b/>
          <w:bCs/>
        </w:rPr>
      </w:pPr>
    </w:p>
    <w:p w:rsidR="00823BAB" w:rsidRDefault="00823BAB" w:rsidP="00823BAB">
      <w:pPr>
        <w:rPr>
          <w:b/>
          <w:bCs/>
        </w:rPr>
      </w:pPr>
    </w:p>
    <w:p w:rsidR="00823BAB" w:rsidRDefault="00823BAB" w:rsidP="00823BAB">
      <w:pPr>
        <w:rPr>
          <w:b/>
          <w:bCs/>
        </w:rPr>
      </w:pPr>
    </w:p>
    <w:p w:rsidR="00823BAB" w:rsidRDefault="00823BAB" w:rsidP="00823BAB">
      <w:pPr>
        <w:rPr>
          <w:b/>
          <w:bCs/>
        </w:rPr>
      </w:pPr>
    </w:p>
    <w:p w:rsidR="00823BAB" w:rsidRDefault="00823BAB" w:rsidP="00823BAB">
      <w:pPr>
        <w:rPr>
          <w:b/>
          <w:bCs/>
        </w:rPr>
      </w:pPr>
    </w:p>
    <w:p w:rsidR="00823BAB" w:rsidRDefault="00823BAB" w:rsidP="00823BAB">
      <w:pPr>
        <w:rPr>
          <w:b/>
          <w:bCs/>
        </w:rPr>
      </w:pPr>
    </w:p>
    <w:p w:rsidR="00823BAB" w:rsidRDefault="00823BAB" w:rsidP="00823BAB">
      <w:pPr>
        <w:rPr>
          <w:b/>
          <w:bCs/>
        </w:rPr>
      </w:pPr>
    </w:p>
    <w:p w:rsidR="00823BAB" w:rsidRDefault="00823BAB" w:rsidP="00823BAB">
      <w:pPr>
        <w:rPr>
          <w:b/>
          <w:bCs/>
        </w:rPr>
      </w:pPr>
    </w:p>
    <w:p w:rsidR="00823BAB" w:rsidRDefault="00823BAB" w:rsidP="00823BAB">
      <w:pPr>
        <w:rPr>
          <w:b/>
          <w:bCs/>
        </w:rPr>
      </w:pPr>
    </w:p>
    <w:p w:rsidR="00823BAB" w:rsidRDefault="00823BAB" w:rsidP="00823BAB">
      <w:pPr>
        <w:rPr>
          <w:b/>
          <w:bCs/>
        </w:rPr>
      </w:pPr>
    </w:p>
    <w:p w:rsidR="00823BAB" w:rsidRDefault="00823BAB" w:rsidP="00823BAB">
      <w:pPr>
        <w:rPr>
          <w:b/>
          <w:bCs/>
        </w:rPr>
      </w:pPr>
    </w:p>
    <w:p w:rsidR="00823BAB" w:rsidRDefault="00823BAB" w:rsidP="00823BAB">
      <w:pPr>
        <w:rPr>
          <w:b/>
          <w:bCs/>
        </w:rPr>
      </w:pPr>
    </w:p>
    <w:p w:rsidR="00823BAB" w:rsidRDefault="00823BAB" w:rsidP="00823BAB">
      <w:pPr>
        <w:rPr>
          <w:b/>
          <w:bCs/>
        </w:rPr>
      </w:pPr>
    </w:p>
    <w:p w:rsidR="00823BAB" w:rsidRDefault="00823BAB" w:rsidP="00823BAB">
      <w:pPr>
        <w:rPr>
          <w:b/>
          <w:bCs/>
        </w:rPr>
      </w:pPr>
      <w:r>
        <w:rPr>
          <w:b/>
          <w:bCs/>
        </w:rPr>
        <w:t xml:space="preserve">Appendix 1 </w:t>
      </w:r>
    </w:p>
    <w:p w:rsidR="00823BAB" w:rsidRDefault="00823BAB" w:rsidP="00823BAB">
      <w:pPr>
        <w:rPr>
          <w:b/>
          <w:bCs/>
        </w:rPr>
      </w:pPr>
      <w:r w:rsidRPr="4C553E92">
        <w:rPr>
          <w:b/>
          <w:bCs/>
        </w:rPr>
        <w:t xml:space="preserve">Amendment to paragraphs 21 to 23 of FE Accounts Direction 2023-24 </w:t>
      </w:r>
    </w:p>
    <w:p w:rsidR="00823BAB" w:rsidRDefault="00823BAB" w:rsidP="00823BAB">
      <w:pPr>
        <w:rPr>
          <w:b/>
          <w:bCs/>
        </w:rPr>
      </w:pPr>
      <w:r w:rsidRPr="2DD68518">
        <w:rPr>
          <w:b/>
          <w:bCs/>
        </w:rPr>
        <w:t>Background</w:t>
      </w:r>
    </w:p>
    <w:p w:rsidR="00823BAB" w:rsidRPr="002426C6" w:rsidRDefault="00823BAB" w:rsidP="00823BAB">
      <w:pPr>
        <w:pStyle w:val="ListParagraph"/>
        <w:numPr>
          <w:ilvl w:val="0"/>
          <w:numId w:val="18"/>
        </w:numPr>
        <w:spacing w:after="160" w:line="259" w:lineRule="auto"/>
        <w:rPr>
          <w:rFonts w:eastAsiaTheme="minorEastAsia"/>
        </w:rPr>
      </w:pPr>
      <w:r w:rsidRPr="002426C6">
        <w:rPr>
          <w:rFonts w:ascii="Aptos" w:eastAsia="Aptos" w:hAnsi="Aptos" w:cs="Aptos"/>
        </w:rPr>
        <w:t xml:space="preserve"> I</w:t>
      </w:r>
      <w:r w:rsidRPr="002426C6">
        <w:rPr>
          <w:rFonts w:eastAsiaTheme="minorEastAsia"/>
        </w:rPr>
        <w:t>n previous years, SFC ha</w:t>
      </w:r>
      <w:r>
        <w:rPr>
          <w:rFonts w:eastAsiaTheme="minorEastAsia"/>
        </w:rPr>
        <w:t>s</w:t>
      </w:r>
      <w:r w:rsidRPr="002426C6">
        <w:rPr>
          <w:rFonts w:eastAsiaTheme="minorEastAsia"/>
        </w:rPr>
        <w:t xml:space="preserve"> held in reserve grant funding provided by the Scottish Government that relates to </w:t>
      </w:r>
      <w:r>
        <w:rPr>
          <w:rFonts w:eastAsiaTheme="minorEastAsia"/>
        </w:rPr>
        <w:t>the middle management and support staff job evaluation exercise. T</w:t>
      </w:r>
      <w:r w:rsidRPr="002426C6">
        <w:rPr>
          <w:rFonts w:eastAsiaTheme="minorEastAsia"/>
        </w:rPr>
        <w:t xml:space="preserve">hese funds were returned to Scottish Government in 2023 with Scottish Government agreeing that responsibility for </w:t>
      </w:r>
      <w:r w:rsidRPr="463E8420">
        <w:rPr>
          <w:rFonts w:eastAsiaTheme="minorEastAsia"/>
        </w:rPr>
        <w:t>j</w:t>
      </w:r>
      <w:r w:rsidRPr="002426C6">
        <w:rPr>
          <w:rFonts w:eastAsiaTheme="minorEastAsia"/>
        </w:rPr>
        <w:t xml:space="preserve">ob </w:t>
      </w:r>
      <w:r w:rsidRPr="463E8420">
        <w:rPr>
          <w:rFonts w:eastAsiaTheme="minorEastAsia"/>
        </w:rPr>
        <w:t>e</w:t>
      </w:r>
      <w:r w:rsidRPr="002426C6">
        <w:rPr>
          <w:rFonts w:eastAsiaTheme="minorEastAsia"/>
        </w:rPr>
        <w:t>valuation funding commitments now rests with the Scottish Government until the process is complete.</w:t>
      </w:r>
    </w:p>
    <w:p w:rsidR="00823BAB" w:rsidRDefault="00823BAB" w:rsidP="00823BAB">
      <w:pPr>
        <w:pStyle w:val="ListParagraph"/>
      </w:pPr>
    </w:p>
    <w:p w:rsidR="00823BAB" w:rsidRDefault="00823BAB" w:rsidP="00823BAB">
      <w:pPr>
        <w:pStyle w:val="ListParagraph"/>
        <w:numPr>
          <w:ilvl w:val="0"/>
          <w:numId w:val="18"/>
        </w:numPr>
        <w:spacing w:after="160" w:line="259" w:lineRule="auto"/>
      </w:pPr>
      <w:r>
        <w:t>The published 2023-24 FE Accounts Direction recommended that the costs of the middle management and support staff job evaluation exercise should be treated as a contingent liability. Based on discussions with relevant parties, the treatment was initially thought to be reasonable. Auditors have recently expressed a view that this treatment may not comply with the FE/HE SORP treatment for contingent liabilities and an alternative approach should be adopted.</w:t>
      </w:r>
    </w:p>
    <w:p w:rsidR="00823BAB" w:rsidRDefault="00823BAB" w:rsidP="00823BAB">
      <w:pPr>
        <w:pStyle w:val="ListParagraph"/>
        <w:ind w:left="928"/>
      </w:pPr>
    </w:p>
    <w:p w:rsidR="00823BAB" w:rsidRDefault="00823BAB" w:rsidP="00823BAB">
      <w:pPr>
        <w:pStyle w:val="ListParagraph"/>
        <w:numPr>
          <w:ilvl w:val="0"/>
          <w:numId w:val="18"/>
        </w:numPr>
        <w:spacing w:after="160" w:line="259" w:lineRule="auto"/>
      </w:pPr>
      <w:r>
        <w:t xml:space="preserve">SFC, Audit Scotland and the firms auditing colleges have recently discussed the accounting treatment for the middle management and support staff job evaluation exercise. The treatment advocated at that meeting was that a liability relating to the costs of implementing the middle management and support staff job evaluation exercise outcome should continue to be recognised. </w:t>
      </w:r>
    </w:p>
    <w:p w:rsidR="00823BAB" w:rsidRDefault="00823BAB" w:rsidP="00823BAB">
      <w:pPr>
        <w:pStyle w:val="ListParagraph"/>
        <w:ind w:left="928"/>
      </w:pPr>
    </w:p>
    <w:p w:rsidR="00823BAB" w:rsidRDefault="00823BAB" w:rsidP="00823BAB">
      <w:pPr>
        <w:pStyle w:val="ListParagraph"/>
        <w:numPr>
          <w:ilvl w:val="0"/>
          <w:numId w:val="18"/>
        </w:numPr>
        <w:spacing w:after="160" w:line="259" w:lineRule="auto"/>
      </w:pPr>
      <w:r>
        <w:t>The rationale is that the job evaluation exercise is a past event which, where an obligation exists its impact can be reliably measured and is likely to result in an outflow of benefit in future periods. Given the timing of the outflow is uncertain, a provision is likely to be the appropriate treatment. This treatment is considered by auditors to be compliant with the SORP and the relevant underlying accounting standards.</w:t>
      </w:r>
    </w:p>
    <w:p w:rsidR="00823BAB" w:rsidRDefault="00823BAB" w:rsidP="00823BAB">
      <w:pPr>
        <w:pStyle w:val="ListParagraph"/>
      </w:pPr>
    </w:p>
    <w:p w:rsidR="00823BAB" w:rsidRDefault="00823BAB" w:rsidP="00823BAB">
      <w:pPr>
        <w:pStyle w:val="ListParagraph"/>
        <w:numPr>
          <w:ilvl w:val="0"/>
          <w:numId w:val="18"/>
        </w:numPr>
        <w:spacing w:after="160" w:line="259" w:lineRule="auto"/>
      </w:pPr>
      <w:r>
        <w:t>It is important to note that this is a technical accounting change only. The Scottish Government remains clear that responsibility for job evaluation funding commitments now rests with it until the process is complete.</w:t>
      </w:r>
    </w:p>
    <w:p w:rsidR="00823BAB" w:rsidRDefault="00823BAB" w:rsidP="00823BAB">
      <w:pPr>
        <w:rPr>
          <w:b/>
          <w:bCs/>
        </w:rPr>
      </w:pPr>
      <w:r>
        <w:rPr>
          <w:b/>
          <w:bCs/>
        </w:rPr>
        <w:t>Amendment to 2023-24 Accounts Direction</w:t>
      </w:r>
    </w:p>
    <w:p w:rsidR="00823BAB" w:rsidRPr="00CD1B71" w:rsidRDefault="00823BAB" w:rsidP="00823BAB">
      <w:pPr>
        <w:pStyle w:val="ListParagraph"/>
        <w:numPr>
          <w:ilvl w:val="0"/>
          <w:numId w:val="18"/>
        </w:numPr>
        <w:spacing w:after="160" w:line="259" w:lineRule="auto"/>
        <w:rPr>
          <w:b/>
          <w:bCs/>
        </w:rPr>
      </w:pPr>
      <w:r w:rsidRPr="4C553E92">
        <w:rPr>
          <w:b/>
          <w:bCs/>
        </w:rPr>
        <w:t xml:space="preserve"> </w:t>
      </w:r>
      <w:r>
        <w:t>Paragraphs 7 to 10 below replace paragraphs 21 to 23 of Appendix 1 (page 9) of the published FE Accounts Direction 2023-24 (</w:t>
      </w:r>
      <w:hyperlink r:id="rId11">
        <w:r w:rsidRPr="4C553E92">
          <w:rPr>
            <w:rStyle w:val="Hyperlink"/>
          </w:rPr>
          <w:t>Accounts Direction for Scotland’s Colleges 2023-24 - Scottish Funding Council</w:t>
        </w:r>
      </w:hyperlink>
      <w:r>
        <w:t xml:space="preserve">). </w:t>
      </w:r>
    </w:p>
    <w:p w:rsidR="00823BAB" w:rsidRPr="00CD1B71" w:rsidRDefault="00823BAB" w:rsidP="00823BAB">
      <w:pPr>
        <w:pStyle w:val="ListParagraph"/>
        <w:ind w:left="928"/>
        <w:rPr>
          <w:b/>
          <w:bCs/>
        </w:rPr>
      </w:pPr>
    </w:p>
    <w:p w:rsidR="00F1083C" w:rsidRPr="00F1083C" w:rsidRDefault="00823BAB" w:rsidP="00823BAB">
      <w:pPr>
        <w:pStyle w:val="ListParagraph"/>
        <w:numPr>
          <w:ilvl w:val="0"/>
          <w:numId w:val="18"/>
        </w:numPr>
        <w:spacing w:after="160" w:line="259" w:lineRule="auto"/>
        <w:rPr>
          <w:b/>
          <w:bCs/>
        </w:rPr>
      </w:pPr>
      <w:r>
        <w:t xml:space="preserve">The middle management/support staff exercise is a past event where an obligation exists, its impact can be reliably measured, and it is likely to result in an outflow of benefits in future periods. On this basis, the costs of the exercise should be recognised and a liability provided for </w:t>
      </w:r>
    </w:p>
    <w:p w:rsidR="00F1083C" w:rsidRPr="00F1083C" w:rsidRDefault="00F1083C" w:rsidP="00823BAB">
      <w:pPr>
        <w:pStyle w:val="ListParagraph"/>
        <w:numPr>
          <w:ilvl w:val="0"/>
          <w:numId w:val="18"/>
        </w:numPr>
        <w:spacing w:after="160" w:line="259" w:lineRule="auto"/>
        <w:rPr>
          <w:b/>
          <w:bCs/>
        </w:rPr>
      </w:pPr>
    </w:p>
    <w:p w:rsidR="00823BAB" w:rsidRDefault="00823BAB" w:rsidP="00823BAB">
      <w:pPr>
        <w:pStyle w:val="ListParagraph"/>
        <w:numPr>
          <w:ilvl w:val="0"/>
          <w:numId w:val="18"/>
        </w:numPr>
        <w:spacing w:after="160" w:line="259" w:lineRule="auto"/>
        <w:rPr>
          <w:b/>
          <w:bCs/>
        </w:rPr>
      </w:pPr>
      <w:r>
        <w:t>the total cost of the exercise to date. Colleges should use the funding figures for job evaluation previously provided by SFC to arrive at their valuation of the liability. Given the timing of the outflow of benefits remains uncertain, a provision is likely to be the appropriate treatment of this liability. This treatment is considered to be compliant with the SORP and the relevant underlying accounting standards.</w:t>
      </w:r>
    </w:p>
    <w:p w:rsidR="00823BAB" w:rsidRDefault="00823BAB" w:rsidP="00823BAB">
      <w:pPr>
        <w:pStyle w:val="ListParagraph"/>
        <w:ind w:left="928"/>
        <w:rPr>
          <w:b/>
          <w:bCs/>
        </w:rPr>
      </w:pPr>
    </w:p>
    <w:p w:rsidR="00823BAB" w:rsidRDefault="00823BAB" w:rsidP="00823BAB">
      <w:pPr>
        <w:pStyle w:val="ListParagraph"/>
        <w:numPr>
          <w:ilvl w:val="0"/>
          <w:numId w:val="18"/>
        </w:numPr>
        <w:spacing w:after="160" w:line="259" w:lineRule="auto"/>
      </w:pPr>
      <w:r>
        <w:t>The recognition of the revenue is not as clear due to the change in the funding arrangements not providing sufficient audit evidence for it to be recognised in the financial statements. On this basis, any revenue element previously recognised should be derecognised. Where a college has previously presented the liability as an accrual, this should be derecognised and recognised as a provision. The de-recognition of the previously recognised asset and potential re-recognition of the liability as a provision, will require a prior period adjustment to be made due to the change in funding circumstances and the accounting treatment having occurred in the 2022-23 financial year.</w:t>
      </w:r>
    </w:p>
    <w:p w:rsidR="00823BAB" w:rsidRDefault="00823BAB" w:rsidP="00823BAB">
      <w:pPr>
        <w:pStyle w:val="ListParagraph"/>
        <w:ind w:left="928"/>
      </w:pPr>
    </w:p>
    <w:p w:rsidR="00823BAB" w:rsidRDefault="00823BAB" w:rsidP="00823BAB">
      <w:pPr>
        <w:pStyle w:val="ListParagraph"/>
        <w:numPr>
          <w:ilvl w:val="0"/>
          <w:numId w:val="18"/>
        </w:numPr>
        <w:spacing w:after="160" w:line="259" w:lineRule="auto"/>
      </w:pPr>
      <w:r>
        <w:t>Colleges should consider whether separate disclosure of the impact of these transactions is necessary on the face of the Statement of Comprehensive Income and Expenditure due to the materiality requiring such a disclosure to be made.</w:t>
      </w:r>
    </w:p>
    <w:p w:rsidR="00823BAB" w:rsidRDefault="00823BAB" w:rsidP="00823BAB">
      <w:pPr>
        <w:pStyle w:val="ListParagraph"/>
      </w:pPr>
    </w:p>
    <w:p w:rsidR="001F0A49" w:rsidRDefault="00823BAB" w:rsidP="001721FA">
      <w:pPr>
        <w:pStyle w:val="ListParagraph"/>
        <w:numPr>
          <w:ilvl w:val="0"/>
          <w:numId w:val="18"/>
        </w:numPr>
        <w:spacing w:after="160" w:line="259" w:lineRule="auto"/>
      </w:pPr>
      <w:r>
        <w:t>The liability for the cost of earlier years and the current year cost provision should be adjusted through the college’s adjusted operating position calculation for 2022-23 and 2023-24 (see the amended Appendix 4 of the Accounts Direction). Colleges should adjust for this item through the adjusted operating position calculation as the Scottish Government has agreed that responsibility for the job evaluation funding commitments rests with the Scottish Government until the process is complete.</w:t>
      </w:r>
      <w:r w:rsidRPr="00B91CBB">
        <w:t xml:space="preserve"> </w:t>
      </w:r>
    </w:p>
    <w:p w:rsidR="001F0A49" w:rsidRDefault="001F0A49" w:rsidP="001F0A49">
      <w:pPr>
        <w:spacing w:after="160" w:line="259" w:lineRule="auto"/>
      </w:pPr>
    </w:p>
    <w:p w:rsidR="001F0A49" w:rsidRDefault="001F0A49" w:rsidP="001F0A49">
      <w:pPr>
        <w:spacing w:after="160" w:line="259" w:lineRule="auto"/>
      </w:pPr>
    </w:p>
    <w:p w:rsidR="001F0A49" w:rsidRDefault="001F0A49" w:rsidP="001F0A49">
      <w:pPr>
        <w:spacing w:after="160" w:line="259" w:lineRule="auto"/>
      </w:pPr>
    </w:p>
    <w:p w:rsidR="001F0A49" w:rsidRDefault="001F0A49" w:rsidP="001F0A49">
      <w:pPr>
        <w:spacing w:after="160" w:line="259" w:lineRule="auto"/>
      </w:pPr>
    </w:p>
    <w:p w:rsidR="001F0A49" w:rsidRPr="00B91CBB" w:rsidRDefault="001F0A49" w:rsidP="001F0A49">
      <w:pPr>
        <w:spacing w:after="160" w:line="259" w:lineRule="auto"/>
      </w:pPr>
    </w:p>
    <w:p w:rsidR="00823BAB" w:rsidRPr="00A26018" w:rsidRDefault="00823BAB"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sectPr w:rsidR="00823BAB" w:rsidRPr="00A26018" w:rsidSect="007B67BB">
      <w:headerReference w:type="even" r:id="rId12"/>
      <w:headerReference w:type="default" r:id="rId13"/>
      <w:footerReference w:type="even" r:id="rId14"/>
      <w:footerReference w:type="default" r:id="rId15"/>
      <w:headerReference w:type="first" r:id="rId16"/>
      <w:footerReference w:type="first" r:id="rId17"/>
      <w:pgSz w:w="12240" w:h="15840" w:code="1"/>
      <w:pgMar w:top="1440" w:right="1304" w:bottom="1304" w:left="1440"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CA4" w:rsidRDefault="00DF2CA4" w:rsidP="0051174A">
      <w:pPr>
        <w:spacing w:after="0" w:line="240" w:lineRule="auto"/>
      </w:pPr>
      <w:r>
        <w:separator/>
      </w:r>
    </w:p>
  </w:endnote>
  <w:endnote w:type="continuationSeparator" w:id="0">
    <w:p w:rsidR="00DF2CA4" w:rsidRDefault="00DF2CA4" w:rsidP="0051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8B" w:rsidRDefault="00301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74A" w:rsidRPr="002A3381" w:rsidRDefault="0051174A" w:rsidP="0051174A">
    <w:pPr>
      <w:tabs>
        <w:tab w:val="center" w:pos="142"/>
        <w:tab w:val="right" w:pos="8306"/>
      </w:tabs>
      <w:spacing w:after="0" w:line="240" w:lineRule="auto"/>
      <w:jc w:val="right"/>
      <w:rPr>
        <w:rFonts w:ascii="Frutiger LT Std 45 Light" w:eastAsia="Times New Roman" w:hAnsi="Frutiger LT Std 45 Light" w:cs="Times New Roman"/>
        <w:color w:val="706F73"/>
        <w:sz w:val="20"/>
        <w:szCs w:val="20"/>
        <w:lang w:eastAsia="en-GB"/>
      </w:rPr>
    </w:pPr>
    <w:r w:rsidRPr="002A3381">
      <w:rPr>
        <w:rFonts w:ascii="Frutiger LT Std 45 Light" w:eastAsia="Times New Roman" w:hAnsi="Frutiger LT Std 45 Light" w:cs="Times New Roman"/>
        <w:color w:val="706F73"/>
        <w:sz w:val="20"/>
        <w:szCs w:val="20"/>
        <w:lang w:eastAsia="en-GB"/>
      </w:rPr>
      <w:t xml:space="preserve">Diane McGill Board Secretary </w:t>
    </w:r>
  </w:p>
  <w:p w:rsidR="0051174A" w:rsidRPr="001455D3" w:rsidRDefault="0051174A" w:rsidP="0051174A">
    <w:pPr>
      <w:tabs>
        <w:tab w:val="center" w:pos="142"/>
        <w:tab w:val="right" w:pos="8306"/>
      </w:tabs>
      <w:spacing w:after="0" w:line="240" w:lineRule="auto"/>
      <w:jc w:val="right"/>
      <w:rPr>
        <w:rFonts w:ascii="Frutiger LT Std 45 Light" w:eastAsia="Times New Roman" w:hAnsi="Frutiger LT Std 45 Light" w:cs="Times New Roman"/>
        <w:color w:val="706F73"/>
        <w:sz w:val="12"/>
        <w:szCs w:val="12"/>
        <w:lang w:eastAsia="en-GB"/>
      </w:rPr>
    </w:pPr>
    <w:r w:rsidRPr="001455D3">
      <w:rPr>
        <w:rFonts w:ascii="Frutiger LT Std 45 Light" w:eastAsia="Times New Roman" w:hAnsi="Frutiger LT Std 45 Light" w:cs="Times New Roman"/>
        <w:color w:val="706F73"/>
        <w:sz w:val="12"/>
        <w:szCs w:val="12"/>
        <w:lang w:eastAsia="en-GB"/>
      </w:rPr>
      <w:t>New College Lanarkshire: Registered Charity Number SC021206</w:t>
    </w:r>
  </w:p>
  <w:p w:rsidR="0051174A" w:rsidRDefault="00511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8B" w:rsidRDefault="00301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CA4" w:rsidRDefault="00DF2CA4" w:rsidP="0051174A">
      <w:pPr>
        <w:spacing w:after="0" w:line="240" w:lineRule="auto"/>
      </w:pPr>
      <w:r>
        <w:separator/>
      </w:r>
    </w:p>
  </w:footnote>
  <w:footnote w:type="continuationSeparator" w:id="0">
    <w:p w:rsidR="00DF2CA4" w:rsidRDefault="00DF2CA4" w:rsidP="0051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EA6" w:rsidRDefault="00DF2CA4">
    <w:pPr>
      <w:pStyle w:val="Header"/>
    </w:pPr>
    <w:r>
      <w:rPr>
        <w:noProof/>
      </w:rPr>
      <w:pict w14:anchorId="16626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8.4pt;height:251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CD9" w:rsidRDefault="00957CD9" w:rsidP="00957CD9">
    <w:pPr>
      <w:pStyle w:val="Header"/>
      <w:ind w:left="4680"/>
      <w:rPr>
        <w:noProof/>
        <w:lang w:eastAsia="en-GB"/>
      </w:rPr>
    </w:pPr>
  </w:p>
  <w:p w:rsidR="0051174A" w:rsidRDefault="001135B5" w:rsidP="00957CD9">
    <w:pPr>
      <w:pStyle w:val="Header"/>
      <w:ind w:left="4680"/>
    </w:pPr>
    <w:r>
      <w:rPr>
        <w:noProof/>
        <w:lang w:eastAsia="en-GB"/>
      </w:rPr>
      <w:drawing>
        <wp:anchor distT="0" distB="0" distL="114300" distR="114300" simplePos="0" relativeHeight="251657216" behindDoc="1" locked="0" layoutInCell="1" allowOverlap="1" wp14:anchorId="185DC00E" wp14:editId="5F9D90FB">
          <wp:simplePos x="0" y="0"/>
          <wp:positionH relativeFrom="margin">
            <wp:align>right</wp:align>
          </wp:positionH>
          <wp:positionV relativeFrom="paragraph">
            <wp:posOffset>-238125</wp:posOffset>
          </wp:positionV>
          <wp:extent cx="2109600" cy="6948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600" cy="69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EA6" w:rsidRDefault="00394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927"/>
    <w:multiLevelType w:val="hybridMultilevel"/>
    <w:tmpl w:val="2D20A748"/>
    <w:lvl w:ilvl="0" w:tplc="E0E06AE0">
      <w:start w:val="1"/>
      <w:numFmt w:val="bullet"/>
      <w:lvlText w:val="•"/>
      <w:lvlJc w:val="left"/>
      <w:pPr>
        <w:tabs>
          <w:tab w:val="num" w:pos="720"/>
        </w:tabs>
        <w:ind w:left="720" w:hanging="360"/>
      </w:pPr>
      <w:rPr>
        <w:rFonts w:ascii="Arial" w:hAnsi="Arial" w:hint="default"/>
      </w:rPr>
    </w:lvl>
    <w:lvl w:ilvl="1" w:tplc="8062D630">
      <w:numFmt w:val="bullet"/>
      <w:lvlText w:val="o"/>
      <w:lvlJc w:val="left"/>
      <w:pPr>
        <w:tabs>
          <w:tab w:val="num" w:pos="1440"/>
        </w:tabs>
        <w:ind w:left="1440" w:hanging="360"/>
      </w:pPr>
      <w:rPr>
        <w:rFonts w:ascii="Courier New" w:hAnsi="Courier New" w:hint="default"/>
      </w:rPr>
    </w:lvl>
    <w:lvl w:ilvl="2" w:tplc="9B78F042" w:tentative="1">
      <w:start w:val="1"/>
      <w:numFmt w:val="bullet"/>
      <w:lvlText w:val="•"/>
      <w:lvlJc w:val="left"/>
      <w:pPr>
        <w:tabs>
          <w:tab w:val="num" w:pos="2160"/>
        </w:tabs>
        <w:ind w:left="2160" w:hanging="360"/>
      </w:pPr>
      <w:rPr>
        <w:rFonts w:ascii="Arial" w:hAnsi="Arial" w:hint="default"/>
      </w:rPr>
    </w:lvl>
    <w:lvl w:ilvl="3" w:tplc="CCCEA0DC" w:tentative="1">
      <w:start w:val="1"/>
      <w:numFmt w:val="bullet"/>
      <w:lvlText w:val="•"/>
      <w:lvlJc w:val="left"/>
      <w:pPr>
        <w:tabs>
          <w:tab w:val="num" w:pos="2880"/>
        </w:tabs>
        <w:ind w:left="2880" w:hanging="360"/>
      </w:pPr>
      <w:rPr>
        <w:rFonts w:ascii="Arial" w:hAnsi="Arial" w:hint="default"/>
      </w:rPr>
    </w:lvl>
    <w:lvl w:ilvl="4" w:tplc="7F32427E" w:tentative="1">
      <w:start w:val="1"/>
      <w:numFmt w:val="bullet"/>
      <w:lvlText w:val="•"/>
      <w:lvlJc w:val="left"/>
      <w:pPr>
        <w:tabs>
          <w:tab w:val="num" w:pos="3600"/>
        </w:tabs>
        <w:ind w:left="3600" w:hanging="360"/>
      </w:pPr>
      <w:rPr>
        <w:rFonts w:ascii="Arial" w:hAnsi="Arial" w:hint="default"/>
      </w:rPr>
    </w:lvl>
    <w:lvl w:ilvl="5" w:tplc="57C6CA1A" w:tentative="1">
      <w:start w:val="1"/>
      <w:numFmt w:val="bullet"/>
      <w:lvlText w:val="•"/>
      <w:lvlJc w:val="left"/>
      <w:pPr>
        <w:tabs>
          <w:tab w:val="num" w:pos="4320"/>
        </w:tabs>
        <w:ind w:left="4320" w:hanging="360"/>
      </w:pPr>
      <w:rPr>
        <w:rFonts w:ascii="Arial" w:hAnsi="Arial" w:hint="default"/>
      </w:rPr>
    </w:lvl>
    <w:lvl w:ilvl="6" w:tplc="DF46275A" w:tentative="1">
      <w:start w:val="1"/>
      <w:numFmt w:val="bullet"/>
      <w:lvlText w:val="•"/>
      <w:lvlJc w:val="left"/>
      <w:pPr>
        <w:tabs>
          <w:tab w:val="num" w:pos="5040"/>
        </w:tabs>
        <w:ind w:left="5040" w:hanging="360"/>
      </w:pPr>
      <w:rPr>
        <w:rFonts w:ascii="Arial" w:hAnsi="Arial" w:hint="default"/>
      </w:rPr>
    </w:lvl>
    <w:lvl w:ilvl="7" w:tplc="EF02E5DC" w:tentative="1">
      <w:start w:val="1"/>
      <w:numFmt w:val="bullet"/>
      <w:lvlText w:val="•"/>
      <w:lvlJc w:val="left"/>
      <w:pPr>
        <w:tabs>
          <w:tab w:val="num" w:pos="5760"/>
        </w:tabs>
        <w:ind w:left="5760" w:hanging="360"/>
      </w:pPr>
      <w:rPr>
        <w:rFonts w:ascii="Arial" w:hAnsi="Arial" w:hint="default"/>
      </w:rPr>
    </w:lvl>
    <w:lvl w:ilvl="8" w:tplc="BF4E8C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F87A71"/>
    <w:multiLevelType w:val="hybridMultilevel"/>
    <w:tmpl w:val="41D2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923F0"/>
    <w:multiLevelType w:val="hybridMultilevel"/>
    <w:tmpl w:val="931055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CB39EE"/>
    <w:multiLevelType w:val="hybridMultilevel"/>
    <w:tmpl w:val="8DCEA41A"/>
    <w:lvl w:ilvl="0" w:tplc="2CB4687C">
      <w:start w:val="1"/>
      <w:numFmt w:val="bullet"/>
      <w:lvlText w:val="•"/>
      <w:lvlJc w:val="left"/>
      <w:pPr>
        <w:tabs>
          <w:tab w:val="num" w:pos="720"/>
        </w:tabs>
        <w:ind w:left="720" w:hanging="360"/>
      </w:pPr>
      <w:rPr>
        <w:rFonts w:ascii="Arial,Sans-Serif" w:hAnsi="Arial,Sans-Serif" w:hint="default"/>
      </w:rPr>
    </w:lvl>
    <w:lvl w:ilvl="1" w:tplc="B36EF5C0">
      <w:numFmt w:val="none"/>
      <w:lvlText w:val=""/>
      <w:lvlJc w:val="left"/>
      <w:pPr>
        <w:tabs>
          <w:tab w:val="num" w:pos="360"/>
        </w:tabs>
      </w:pPr>
    </w:lvl>
    <w:lvl w:ilvl="2" w:tplc="87B25D9A" w:tentative="1">
      <w:start w:val="1"/>
      <w:numFmt w:val="bullet"/>
      <w:lvlText w:val="•"/>
      <w:lvlJc w:val="left"/>
      <w:pPr>
        <w:tabs>
          <w:tab w:val="num" w:pos="2160"/>
        </w:tabs>
        <w:ind w:left="2160" w:hanging="360"/>
      </w:pPr>
      <w:rPr>
        <w:rFonts w:ascii="Arial,Sans-Serif" w:hAnsi="Arial,Sans-Serif" w:hint="default"/>
      </w:rPr>
    </w:lvl>
    <w:lvl w:ilvl="3" w:tplc="530420D0" w:tentative="1">
      <w:start w:val="1"/>
      <w:numFmt w:val="bullet"/>
      <w:lvlText w:val="•"/>
      <w:lvlJc w:val="left"/>
      <w:pPr>
        <w:tabs>
          <w:tab w:val="num" w:pos="2880"/>
        </w:tabs>
        <w:ind w:left="2880" w:hanging="360"/>
      </w:pPr>
      <w:rPr>
        <w:rFonts w:ascii="Arial,Sans-Serif" w:hAnsi="Arial,Sans-Serif" w:hint="default"/>
      </w:rPr>
    </w:lvl>
    <w:lvl w:ilvl="4" w:tplc="41EA3180" w:tentative="1">
      <w:start w:val="1"/>
      <w:numFmt w:val="bullet"/>
      <w:lvlText w:val="•"/>
      <w:lvlJc w:val="left"/>
      <w:pPr>
        <w:tabs>
          <w:tab w:val="num" w:pos="3600"/>
        </w:tabs>
        <w:ind w:left="3600" w:hanging="360"/>
      </w:pPr>
      <w:rPr>
        <w:rFonts w:ascii="Arial,Sans-Serif" w:hAnsi="Arial,Sans-Serif" w:hint="default"/>
      </w:rPr>
    </w:lvl>
    <w:lvl w:ilvl="5" w:tplc="6456CE26" w:tentative="1">
      <w:start w:val="1"/>
      <w:numFmt w:val="bullet"/>
      <w:lvlText w:val="•"/>
      <w:lvlJc w:val="left"/>
      <w:pPr>
        <w:tabs>
          <w:tab w:val="num" w:pos="4320"/>
        </w:tabs>
        <w:ind w:left="4320" w:hanging="360"/>
      </w:pPr>
      <w:rPr>
        <w:rFonts w:ascii="Arial,Sans-Serif" w:hAnsi="Arial,Sans-Serif" w:hint="default"/>
      </w:rPr>
    </w:lvl>
    <w:lvl w:ilvl="6" w:tplc="0686991A" w:tentative="1">
      <w:start w:val="1"/>
      <w:numFmt w:val="bullet"/>
      <w:lvlText w:val="•"/>
      <w:lvlJc w:val="left"/>
      <w:pPr>
        <w:tabs>
          <w:tab w:val="num" w:pos="5040"/>
        </w:tabs>
        <w:ind w:left="5040" w:hanging="360"/>
      </w:pPr>
      <w:rPr>
        <w:rFonts w:ascii="Arial,Sans-Serif" w:hAnsi="Arial,Sans-Serif" w:hint="default"/>
      </w:rPr>
    </w:lvl>
    <w:lvl w:ilvl="7" w:tplc="E1341082" w:tentative="1">
      <w:start w:val="1"/>
      <w:numFmt w:val="bullet"/>
      <w:lvlText w:val="•"/>
      <w:lvlJc w:val="left"/>
      <w:pPr>
        <w:tabs>
          <w:tab w:val="num" w:pos="5760"/>
        </w:tabs>
        <w:ind w:left="5760" w:hanging="360"/>
      </w:pPr>
      <w:rPr>
        <w:rFonts w:ascii="Arial,Sans-Serif" w:hAnsi="Arial,Sans-Serif" w:hint="default"/>
      </w:rPr>
    </w:lvl>
    <w:lvl w:ilvl="8" w:tplc="CBF0539E" w:tentative="1">
      <w:start w:val="1"/>
      <w:numFmt w:val="bullet"/>
      <w:lvlText w:val="•"/>
      <w:lvlJc w:val="left"/>
      <w:pPr>
        <w:tabs>
          <w:tab w:val="num" w:pos="6480"/>
        </w:tabs>
        <w:ind w:left="6480" w:hanging="360"/>
      </w:pPr>
      <w:rPr>
        <w:rFonts w:ascii="Arial,Sans-Serif" w:hAnsi="Arial,Sans-Serif" w:hint="default"/>
      </w:rPr>
    </w:lvl>
  </w:abstractNum>
  <w:abstractNum w:abstractNumId="4" w15:restartNumberingAfterBreak="0">
    <w:nsid w:val="171E7E63"/>
    <w:multiLevelType w:val="hybridMultilevel"/>
    <w:tmpl w:val="C7AC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D035B"/>
    <w:multiLevelType w:val="hybridMultilevel"/>
    <w:tmpl w:val="5C0C9ACE"/>
    <w:lvl w:ilvl="0" w:tplc="1ED6765E">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 w15:restartNumberingAfterBreak="0">
    <w:nsid w:val="1C83059D"/>
    <w:multiLevelType w:val="hybridMultilevel"/>
    <w:tmpl w:val="DDF0FF8C"/>
    <w:lvl w:ilvl="0" w:tplc="928EC47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7" w15:restartNumberingAfterBreak="0">
    <w:nsid w:val="1DF90A53"/>
    <w:multiLevelType w:val="hybridMultilevel"/>
    <w:tmpl w:val="44F24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D6F46"/>
    <w:multiLevelType w:val="hybridMultilevel"/>
    <w:tmpl w:val="598C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775A7"/>
    <w:multiLevelType w:val="multilevel"/>
    <w:tmpl w:val="C2DCF8A6"/>
    <w:lvl w:ilvl="0">
      <w:start w:val="7"/>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23B74E7F"/>
    <w:multiLevelType w:val="hybridMultilevel"/>
    <w:tmpl w:val="92D0A006"/>
    <w:lvl w:ilvl="0" w:tplc="AC06FEF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0142609"/>
    <w:multiLevelType w:val="hybridMultilevel"/>
    <w:tmpl w:val="E5E2A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81E97"/>
    <w:multiLevelType w:val="hybridMultilevel"/>
    <w:tmpl w:val="D10AE526"/>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6141B"/>
    <w:multiLevelType w:val="hybridMultilevel"/>
    <w:tmpl w:val="24DC6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0812D1"/>
    <w:multiLevelType w:val="hybridMultilevel"/>
    <w:tmpl w:val="83A6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B5E72"/>
    <w:multiLevelType w:val="hybridMultilevel"/>
    <w:tmpl w:val="D65C2E02"/>
    <w:lvl w:ilvl="0" w:tplc="5898436A">
      <w:start w:val="1"/>
      <w:numFmt w:val="decimal"/>
      <w:lvlText w:val="%1."/>
      <w:lvlJc w:val="left"/>
      <w:pPr>
        <w:ind w:left="928"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E2717E"/>
    <w:multiLevelType w:val="hybridMultilevel"/>
    <w:tmpl w:val="C158005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574F452F"/>
    <w:multiLevelType w:val="hybridMultilevel"/>
    <w:tmpl w:val="DA1C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774E4"/>
    <w:multiLevelType w:val="hybridMultilevel"/>
    <w:tmpl w:val="F816F0D8"/>
    <w:lvl w:ilvl="0" w:tplc="F97E0C6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9" w15:restartNumberingAfterBreak="0">
    <w:nsid w:val="79F86D24"/>
    <w:multiLevelType w:val="hybridMultilevel"/>
    <w:tmpl w:val="3484FAF2"/>
    <w:lvl w:ilvl="0" w:tplc="0409000F">
      <w:start w:val="1"/>
      <w:numFmt w:val="decimal"/>
      <w:lvlText w:val="%1."/>
      <w:lvlJc w:val="left"/>
      <w:pPr>
        <w:tabs>
          <w:tab w:val="num" w:pos="1080"/>
        </w:tabs>
        <w:ind w:left="1080" w:hanging="360"/>
      </w:pPr>
    </w:lvl>
    <w:lvl w:ilvl="1" w:tplc="CE9EFED4">
      <w:start w:val="10"/>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BBB79C8"/>
    <w:multiLevelType w:val="hybridMultilevel"/>
    <w:tmpl w:val="4D4A6908"/>
    <w:lvl w:ilvl="0" w:tplc="A06494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6"/>
  </w:num>
  <w:num w:numId="3">
    <w:abstractNumId w:val="18"/>
  </w:num>
  <w:num w:numId="4">
    <w:abstractNumId w:val="5"/>
  </w:num>
  <w:num w:numId="5">
    <w:abstractNumId w:val="12"/>
  </w:num>
  <w:num w:numId="6">
    <w:abstractNumId w:val="9"/>
  </w:num>
  <w:num w:numId="7">
    <w:abstractNumId w:val="10"/>
  </w:num>
  <w:num w:numId="8">
    <w:abstractNumId w:val="14"/>
  </w:num>
  <w:num w:numId="9">
    <w:abstractNumId w:val="4"/>
  </w:num>
  <w:num w:numId="10">
    <w:abstractNumId w:val="17"/>
  </w:num>
  <w:num w:numId="11">
    <w:abstractNumId w:val="8"/>
  </w:num>
  <w:num w:numId="12">
    <w:abstractNumId w:val="2"/>
  </w:num>
  <w:num w:numId="13">
    <w:abstractNumId w:val="13"/>
  </w:num>
  <w:num w:numId="14">
    <w:abstractNumId w:val="1"/>
  </w:num>
  <w:num w:numId="15">
    <w:abstractNumId w:val="0"/>
  </w:num>
  <w:num w:numId="16">
    <w:abstractNumId w:val="11"/>
  </w:num>
  <w:num w:numId="17">
    <w:abstractNumId w:val="3"/>
  </w:num>
  <w:num w:numId="18">
    <w:abstractNumId w:val="15"/>
  </w:num>
  <w:num w:numId="19">
    <w:abstractNumId w:val="20"/>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4A"/>
    <w:rsid w:val="00000A5F"/>
    <w:rsid w:val="000018E9"/>
    <w:rsid w:val="00002236"/>
    <w:rsid w:val="0001516F"/>
    <w:rsid w:val="00016777"/>
    <w:rsid w:val="00017B4B"/>
    <w:rsid w:val="00021367"/>
    <w:rsid w:val="00023D1A"/>
    <w:rsid w:val="000259D2"/>
    <w:rsid w:val="000270C9"/>
    <w:rsid w:val="00027696"/>
    <w:rsid w:val="000420D2"/>
    <w:rsid w:val="0004341F"/>
    <w:rsid w:val="0004464A"/>
    <w:rsid w:val="00045A61"/>
    <w:rsid w:val="000551FF"/>
    <w:rsid w:val="000623BD"/>
    <w:rsid w:val="000641BA"/>
    <w:rsid w:val="0006519C"/>
    <w:rsid w:val="000731CA"/>
    <w:rsid w:val="00083F1E"/>
    <w:rsid w:val="00084A2C"/>
    <w:rsid w:val="00087E17"/>
    <w:rsid w:val="00087F51"/>
    <w:rsid w:val="00092B95"/>
    <w:rsid w:val="00094A55"/>
    <w:rsid w:val="000964A9"/>
    <w:rsid w:val="00097353"/>
    <w:rsid w:val="000A112C"/>
    <w:rsid w:val="000A391F"/>
    <w:rsid w:val="000A645D"/>
    <w:rsid w:val="000A72E5"/>
    <w:rsid w:val="000A760D"/>
    <w:rsid w:val="000B0488"/>
    <w:rsid w:val="000B703D"/>
    <w:rsid w:val="000C00D1"/>
    <w:rsid w:val="000C1867"/>
    <w:rsid w:val="000C1A53"/>
    <w:rsid w:val="000C6F48"/>
    <w:rsid w:val="000D0515"/>
    <w:rsid w:val="000D18EB"/>
    <w:rsid w:val="000D3D44"/>
    <w:rsid w:val="000E13AB"/>
    <w:rsid w:val="000E203B"/>
    <w:rsid w:val="000E3186"/>
    <w:rsid w:val="000E3D3D"/>
    <w:rsid w:val="000E3FB1"/>
    <w:rsid w:val="000E4581"/>
    <w:rsid w:val="000E4F0D"/>
    <w:rsid w:val="000F2618"/>
    <w:rsid w:val="00105A86"/>
    <w:rsid w:val="00113529"/>
    <w:rsid w:val="001135B5"/>
    <w:rsid w:val="00114858"/>
    <w:rsid w:val="00121812"/>
    <w:rsid w:val="00132D35"/>
    <w:rsid w:val="00133F8F"/>
    <w:rsid w:val="00137366"/>
    <w:rsid w:val="001430A0"/>
    <w:rsid w:val="00144508"/>
    <w:rsid w:val="001526D8"/>
    <w:rsid w:val="001557C5"/>
    <w:rsid w:val="0015591C"/>
    <w:rsid w:val="00156DF2"/>
    <w:rsid w:val="00157193"/>
    <w:rsid w:val="00160B25"/>
    <w:rsid w:val="0016421A"/>
    <w:rsid w:val="001663EA"/>
    <w:rsid w:val="001669F7"/>
    <w:rsid w:val="0017541A"/>
    <w:rsid w:val="00184EC9"/>
    <w:rsid w:val="00192CF8"/>
    <w:rsid w:val="00194E6F"/>
    <w:rsid w:val="00196AE8"/>
    <w:rsid w:val="00196F6D"/>
    <w:rsid w:val="00197D2E"/>
    <w:rsid w:val="001A4408"/>
    <w:rsid w:val="001A6252"/>
    <w:rsid w:val="001B0BB7"/>
    <w:rsid w:val="001B0F98"/>
    <w:rsid w:val="001B7C1F"/>
    <w:rsid w:val="001C0C1E"/>
    <w:rsid w:val="001C653D"/>
    <w:rsid w:val="001D2115"/>
    <w:rsid w:val="001D21E4"/>
    <w:rsid w:val="001D3E0E"/>
    <w:rsid w:val="001D51FC"/>
    <w:rsid w:val="001E2530"/>
    <w:rsid w:val="001E271B"/>
    <w:rsid w:val="001E36AF"/>
    <w:rsid w:val="001E49DE"/>
    <w:rsid w:val="001E6F30"/>
    <w:rsid w:val="001E7322"/>
    <w:rsid w:val="001F0A49"/>
    <w:rsid w:val="001F33E6"/>
    <w:rsid w:val="001F4CD1"/>
    <w:rsid w:val="001F550B"/>
    <w:rsid w:val="00200071"/>
    <w:rsid w:val="00202219"/>
    <w:rsid w:val="002114E3"/>
    <w:rsid w:val="00211692"/>
    <w:rsid w:val="00212089"/>
    <w:rsid w:val="0022311E"/>
    <w:rsid w:val="00231ACC"/>
    <w:rsid w:val="00232B60"/>
    <w:rsid w:val="002452CC"/>
    <w:rsid w:val="00250D64"/>
    <w:rsid w:val="00254DC0"/>
    <w:rsid w:val="002615E0"/>
    <w:rsid w:val="0026597F"/>
    <w:rsid w:val="00272256"/>
    <w:rsid w:val="00272358"/>
    <w:rsid w:val="002931A3"/>
    <w:rsid w:val="00293CC0"/>
    <w:rsid w:val="00297019"/>
    <w:rsid w:val="002A02BA"/>
    <w:rsid w:val="002A214D"/>
    <w:rsid w:val="002A3272"/>
    <w:rsid w:val="002A3AE6"/>
    <w:rsid w:val="002A4A0C"/>
    <w:rsid w:val="002A59B6"/>
    <w:rsid w:val="002B0AE1"/>
    <w:rsid w:val="002B155D"/>
    <w:rsid w:val="002B20CB"/>
    <w:rsid w:val="002B321A"/>
    <w:rsid w:val="002B3708"/>
    <w:rsid w:val="002B568E"/>
    <w:rsid w:val="002B77B7"/>
    <w:rsid w:val="002C023E"/>
    <w:rsid w:val="002C17AE"/>
    <w:rsid w:val="002C46A6"/>
    <w:rsid w:val="002C79D5"/>
    <w:rsid w:val="002D0FD2"/>
    <w:rsid w:val="002D2EC7"/>
    <w:rsid w:val="002D2F7C"/>
    <w:rsid w:val="002D6975"/>
    <w:rsid w:val="002E742B"/>
    <w:rsid w:val="002E76EE"/>
    <w:rsid w:val="002F18D3"/>
    <w:rsid w:val="002F3305"/>
    <w:rsid w:val="002F4F7F"/>
    <w:rsid w:val="002F7041"/>
    <w:rsid w:val="002F730F"/>
    <w:rsid w:val="003011BE"/>
    <w:rsid w:val="0030158B"/>
    <w:rsid w:val="0030467B"/>
    <w:rsid w:val="003051E2"/>
    <w:rsid w:val="00327F22"/>
    <w:rsid w:val="003310B5"/>
    <w:rsid w:val="00331C18"/>
    <w:rsid w:val="00335A17"/>
    <w:rsid w:val="00337057"/>
    <w:rsid w:val="00342500"/>
    <w:rsid w:val="00344ABA"/>
    <w:rsid w:val="003479DF"/>
    <w:rsid w:val="003527F1"/>
    <w:rsid w:val="003667B7"/>
    <w:rsid w:val="003827F9"/>
    <w:rsid w:val="003845BA"/>
    <w:rsid w:val="00387607"/>
    <w:rsid w:val="00390694"/>
    <w:rsid w:val="00393213"/>
    <w:rsid w:val="00394EA6"/>
    <w:rsid w:val="003A31DD"/>
    <w:rsid w:val="003A5A7D"/>
    <w:rsid w:val="003A7F54"/>
    <w:rsid w:val="003B49C8"/>
    <w:rsid w:val="003B642D"/>
    <w:rsid w:val="003B7867"/>
    <w:rsid w:val="003C35FD"/>
    <w:rsid w:val="003C3927"/>
    <w:rsid w:val="003C6F75"/>
    <w:rsid w:val="003D5279"/>
    <w:rsid w:val="003E11F4"/>
    <w:rsid w:val="003E1A7B"/>
    <w:rsid w:val="003E3F5E"/>
    <w:rsid w:val="003E6B97"/>
    <w:rsid w:val="003F0EF9"/>
    <w:rsid w:val="003F18FC"/>
    <w:rsid w:val="003F5D42"/>
    <w:rsid w:val="0040088D"/>
    <w:rsid w:val="00400B42"/>
    <w:rsid w:val="00404B5F"/>
    <w:rsid w:val="00405239"/>
    <w:rsid w:val="004228CF"/>
    <w:rsid w:val="0042377A"/>
    <w:rsid w:val="004246FF"/>
    <w:rsid w:val="004255F9"/>
    <w:rsid w:val="00433D06"/>
    <w:rsid w:val="00434F74"/>
    <w:rsid w:val="00435160"/>
    <w:rsid w:val="00437EDE"/>
    <w:rsid w:val="004552C9"/>
    <w:rsid w:val="0046409C"/>
    <w:rsid w:val="004721C6"/>
    <w:rsid w:val="0047494F"/>
    <w:rsid w:val="004814AF"/>
    <w:rsid w:val="00481A23"/>
    <w:rsid w:val="00484099"/>
    <w:rsid w:val="004862A8"/>
    <w:rsid w:val="0048796C"/>
    <w:rsid w:val="00487E8C"/>
    <w:rsid w:val="00492B39"/>
    <w:rsid w:val="00492FC5"/>
    <w:rsid w:val="00493279"/>
    <w:rsid w:val="004949EC"/>
    <w:rsid w:val="004A2D23"/>
    <w:rsid w:val="004A3A6A"/>
    <w:rsid w:val="004A3BD6"/>
    <w:rsid w:val="004B0268"/>
    <w:rsid w:val="004B163F"/>
    <w:rsid w:val="004B30A4"/>
    <w:rsid w:val="004B66F5"/>
    <w:rsid w:val="004B6ECD"/>
    <w:rsid w:val="004B78C2"/>
    <w:rsid w:val="004C7BC1"/>
    <w:rsid w:val="004D0F52"/>
    <w:rsid w:val="004D2B2B"/>
    <w:rsid w:val="004D3AF5"/>
    <w:rsid w:val="004E165E"/>
    <w:rsid w:val="004E3FAB"/>
    <w:rsid w:val="004E5E24"/>
    <w:rsid w:val="004E69AE"/>
    <w:rsid w:val="004E69BF"/>
    <w:rsid w:val="004F32B8"/>
    <w:rsid w:val="004F5484"/>
    <w:rsid w:val="005021A8"/>
    <w:rsid w:val="00507C98"/>
    <w:rsid w:val="0051174A"/>
    <w:rsid w:val="00517BAC"/>
    <w:rsid w:val="00525384"/>
    <w:rsid w:val="00526233"/>
    <w:rsid w:val="00526497"/>
    <w:rsid w:val="00530DDA"/>
    <w:rsid w:val="005312E2"/>
    <w:rsid w:val="00536850"/>
    <w:rsid w:val="00542368"/>
    <w:rsid w:val="005423A2"/>
    <w:rsid w:val="00546D16"/>
    <w:rsid w:val="00547072"/>
    <w:rsid w:val="005475B7"/>
    <w:rsid w:val="00556296"/>
    <w:rsid w:val="00557C62"/>
    <w:rsid w:val="00564523"/>
    <w:rsid w:val="005669B2"/>
    <w:rsid w:val="005735F7"/>
    <w:rsid w:val="005741CA"/>
    <w:rsid w:val="005765D3"/>
    <w:rsid w:val="00580DBD"/>
    <w:rsid w:val="005815DA"/>
    <w:rsid w:val="00584CA5"/>
    <w:rsid w:val="00585177"/>
    <w:rsid w:val="00591106"/>
    <w:rsid w:val="0059338E"/>
    <w:rsid w:val="005934F8"/>
    <w:rsid w:val="005937D2"/>
    <w:rsid w:val="00593DA6"/>
    <w:rsid w:val="005941DD"/>
    <w:rsid w:val="005A546D"/>
    <w:rsid w:val="005B0C5E"/>
    <w:rsid w:val="005B6BAA"/>
    <w:rsid w:val="005C4B9C"/>
    <w:rsid w:val="005C6AD8"/>
    <w:rsid w:val="005D0739"/>
    <w:rsid w:val="005D3BD0"/>
    <w:rsid w:val="005D4D00"/>
    <w:rsid w:val="005E057E"/>
    <w:rsid w:val="005E15A1"/>
    <w:rsid w:val="005E1893"/>
    <w:rsid w:val="005E3AD5"/>
    <w:rsid w:val="005F0F6F"/>
    <w:rsid w:val="005F114F"/>
    <w:rsid w:val="005F4774"/>
    <w:rsid w:val="005F51C8"/>
    <w:rsid w:val="0060243E"/>
    <w:rsid w:val="00603B9C"/>
    <w:rsid w:val="006056E5"/>
    <w:rsid w:val="00613057"/>
    <w:rsid w:val="0061704E"/>
    <w:rsid w:val="00617573"/>
    <w:rsid w:val="00626378"/>
    <w:rsid w:val="00635D33"/>
    <w:rsid w:val="00636507"/>
    <w:rsid w:val="0064315A"/>
    <w:rsid w:val="0064442C"/>
    <w:rsid w:val="0064756D"/>
    <w:rsid w:val="0065213C"/>
    <w:rsid w:val="00652835"/>
    <w:rsid w:val="00652996"/>
    <w:rsid w:val="00654D0E"/>
    <w:rsid w:val="00664222"/>
    <w:rsid w:val="00666429"/>
    <w:rsid w:val="0066681B"/>
    <w:rsid w:val="006679F3"/>
    <w:rsid w:val="00682FDC"/>
    <w:rsid w:val="00683794"/>
    <w:rsid w:val="00683BAF"/>
    <w:rsid w:val="00686A45"/>
    <w:rsid w:val="00691E3F"/>
    <w:rsid w:val="006928A4"/>
    <w:rsid w:val="00692F27"/>
    <w:rsid w:val="00697667"/>
    <w:rsid w:val="006A486D"/>
    <w:rsid w:val="006A4D0E"/>
    <w:rsid w:val="006A580B"/>
    <w:rsid w:val="006B5E85"/>
    <w:rsid w:val="006B758F"/>
    <w:rsid w:val="006C1100"/>
    <w:rsid w:val="006C1910"/>
    <w:rsid w:val="006C5504"/>
    <w:rsid w:val="006C5F97"/>
    <w:rsid w:val="006C7237"/>
    <w:rsid w:val="006D186F"/>
    <w:rsid w:val="006D2522"/>
    <w:rsid w:val="006D25C3"/>
    <w:rsid w:val="006D4E9B"/>
    <w:rsid w:val="006E2686"/>
    <w:rsid w:val="006E7B84"/>
    <w:rsid w:val="006F1AA9"/>
    <w:rsid w:val="006F408C"/>
    <w:rsid w:val="00701CE6"/>
    <w:rsid w:val="00703B60"/>
    <w:rsid w:val="007043D2"/>
    <w:rsid w:val="00706781"/>
    <w:rsid w:val="00706BC6"/>
    <w:rsid w:val="00713121"/>
    <w:rsid w:val="00714E7A"/>
    <w:rsid w:val="007202D5"/>
    <w:rsid w:val="00721E4E"/>
    <w:rsid w:val="00722899"/>
    <w:rsid w:val="007229F7"/>
    <w:rsid w:val="00725568"/>
    <w:rsid w:val="00725DE1"/>
    <w:rsid w:val="00726976"/>
    <w:rsid w:val="00732765"/>
    <w:rsid w:val="00734D58"/>
    <w:rsid w:val="00734F04"/>
    <w:rsid w:val="007373C1"/>
    <w:rsid w:val="0074217F"/>
    <w:rsid w:val="00747440"/>
    <w:rsid w:val="0075146D"/>
    <w:rsid w:val="0075164D"/>
    <w:rsid w:val="00762039"/>
    <w:rsid w:val="00762655"/>
    <w:rsid w:val="007634C0"/>
    <w:rsid w:val="0077063A"/>
    <w:rsid w:val="00772850"/>
    <w:rsid w:val="007728E9"/>
    <w:rsid w:val="00774EA9"/>
    <w:rsid w:val="0078485B"/>
    <w:rsid w:val="00784C84"/>
    <w:rsid w:val="00790C9D"/>
    <w:rsid w:val="007923F8"/>
    <w:rsid w:val="0079302F"/>
    <w:rsid w:val="0079338F"/>
    <w:rsid w:val="007937A8"/>
    <w:rsid w:val="00794FEB"/>
    <w:rsid w:val="00796CD3"/>
    <w:rsid w:val="0079765F"/>
    <w:rsid w:val="00797941"/>
    <w:rsid w:val="007A2C6C"/>
    <w:rsid w:val="007A5BB7"/>
    <w:rsid w:val="007B1C7B"/>
    <w:rsid w:val="007B274C"/>
    <w:rsid w:val="007B2EA4"/>
    <w:rsid w:val="007B30D9"/>
    <w:rsid w:val="007B5180"/>
    <w:rsid w:val="007B67BB"/>
    <w:rsid w:val="007C0037"/>
    <w:rsid w:val="007C019C"/>
    <w:rsid w:val="007C6E86"/>
    <w:rsid w:val="007C7745"/>
    <w:rsid w:val="007D1BBE"/>
    <w:rsid w:val="007D3085"/>
    <w:rsid w:val="007D371E"/>
    <w:rsid w:val="007D454F"/>
    <w:rsid w:val="007E7AF2"/>
    <w:rsid w:val="007F6B84"/>
    <w:rsid w:val="008058EB"/>
    <w:rsid w:val="00820BCC"/>
    <w:rsid w:val="00821583"/>
    <w:rsid w:val="008239C1"/>
    <w:rsid w:val="00823BAB"/>
    <w:rsid w:val="008379FD"/>
    <w:rsid w:val="00842C58"/>
    <w:rsid w:val="00847A98"/>
    <w:rsid w:val="008544A2"/>
    <w:rsid w:val="00855769"/>
    <w:rsid w:val="00861472"/>
    <w:rsid w:val="00864C11"/>
    <w:rsid w:val="00866D30"/>
    <w:rsid w:val="00867B09"/>
    <w:rsid w:val="008713CA"/>
    <w:rsid w:val="00873CA4"/>
    <w:rsid w:val="0087427D"/>
    <w:rsid w:val="0087685A"/>
    <w:rsid w:val="0088036F"/>
    <w:rsid w:val="0088410A"/>
    <w:rsid w:val="00887431"/>
    <w:rsid w:val="0089062A"/>
    <w:rsid w:val="008A04FE"/>
    <w:rsid w:val="008B0E54"/>
    <w:rsid w:val="008B0FDE"/>
    <w:rsid w:val="008B12CF"/>
    <w:rsid w:val="008C4436"/>
    <w:rsid w:val="008D1759"/>
    <w:rsid w:val="008D1D5E"/>
    <w:rsid w:val="008D2F90"/>
    <w:rsid w:val="008E07EF"/>
    <w:rsid w:val="008E2B2F"/>
    <w:rsid w:val="008E4234"/>
    <w:rsid w:val="008E4696"/>
    <w:rsid w:val="008E7078"/>
    <w:rsid w:val="008E7BC8"/>
    <w:rsid w:val="008F216D"/>
    <w:rsid w:val="00901763"/>
    <w:rsid w:val="00907F28"/>
    <w:rsid w:val="00912260"/>
    <w:rsid w:val="00912A7C"/>
    <w:rsid w:val="00912AAC"/>
    <w:rsid w:val="00913FAF"/>
    <w:rsid w:val="00915648"/>
    <w:rsid w:val="00917B88"/>
    <w:rsid w:val="00921C67"/>
    <w:rsid w:val="00923EB0"/>
    <w:rsid w:val="009270A4"/>
    <w:rsid w:val="009304B4"/>
    <w:rsid w:val="00933AF5"/>
    <w:rsid w:val="00951A7A"/>
    <w:rsid w:val="00951FC6"/>
    <w:rsid w:val="00953861"/>
    <w:rsid w:val="00957A74"/>
    <w:rsid w:val="00957CD9"/>
    <w:rsid w:val="009676E1"/>
    <w:rsid w:val="00967850"/>
    <w:rsid w:val="00970CC5"/>
    <w:rsid w:val="00971A5F"/>
    <w:rsid w:val="00972593"/>
    <w:rsid w:val="009775BC"/>
    <w:rsid w:val="00981B53"/>
    <w:rsid w:val="00986BFC"/>
    <w:rsid w:val="00992B79"/>
    <w:rsid w:val="00994A9D"/>
    <w:rsid w:val="009966E1"/>
    <w:rsid w:val="00997F08"/>
    <w:rsid w:val="009A1904"/>
    <w:rsid w:val="009A3BCA"/>
    <w:rsid w:val="009A6BE0"/>
    <w:rsid w:val="009B025D"/>
    <w:rsid w:val="009B0728"/>
    <w:rsid w:val="009B2ECA"/>
    <w:rsid w:val="009B54C5"/>
    <w:rsid w:val="009B6724"/>
    <w:rsid w:val="009C083B"/>
    <w:rsid w:val="009C31D2"/>
    <w:rsid w:val="009C5197"/>
    <w:rsid w:val="009C6892"/>
    <w:rsid w:val="009D2A48"/>
    <w:rsid w:val="009D6FC0"/>
    <w:rsid w:val="009F0CBD"/>
    <w:rsid w:val="00A012B4"/>
    <w:rsid w:val="00A043B0"/>
    <w:rsid w:val="00A069CD"/>
    <w:rsid w:val="00A10D20"/>
    <w:rsid w:val="00A10D80"/>
    <w:rsid w:val="00A11746"/>
    <w:rsid w:val="00A12617"/>
    <w:rsid w:val="00A12D75"/>
    <w:rsid w:val="00A14B07"/>
    <w:rsid w:val="00A16C19"/>
    <w:rsid w:val="00A218F3"/>
    <w:rsid w:val="00A26018"/>
    <w:rsid w:val="00A37D2E"/>
    <w:rsid w:val="00A40DF4"/>
    <w:rsid w:val="00A4282B"/>
    <w:rsid w:val="00A4593B"/>
    <w:rsid w:val="00A476E6"/>
    <w:rsid w:val="00A51E6E"/>
    <w:rsid w:val="00A52125"/>
    <w:rsid w:val="00A52AB4"/>
    <w:rsid w:val="00A52FAA"/>
    <w:rsid w:val="00A5300F"/>
    <w:rsid w:val="00A61686"/>
    <w:rsid w:val="00A6499C"/>
    <w:rsid w:val="00A65C14"/>
    <w:rsid w:val="00A73C77"/>
    <w:rsid w:val="00A925F1"/>
    <w:rsid w:val="00AA3D16"/>
    <w:rsid w:val="00AA610E"/>
    <w:rsid w:val="00AB0CDC"/>
    <w:rsid w:val="00AB71BF"/>
    <w:rsid w:val="00AC164C"/>
    <w:rsid w:val="00AC16B7"/>
    <w:rsid w:val="00AC44C5"/>
    <w:rsid w:val="00AC6EFB"/>
    <w:rsid w:val="00AC7CE8"/>
    <w:rsid w:val="00AD78F8"/>
    <w:rsid w:val="00AF48B9"/>
    <w:rsid w:val="00AF722A"/>
    <w:rsid w:val="00B02F75"/>
    <w:rsid w:val="00B04B92"/>
    <w:rsid w:val="00B052AB"/>
    <w:rsid w:val="00B0799A"/>
    <w:rsid w:val="00B12054"/>
    <w:rsid w:val="00B13766"/>
    <w:rsid w:val="00B13F4F"/>
    <w:rsid w:val="00B142DF"/>
    <w:rsid w:val="00B14428"/>
    <w:rsid w:val="00B151E6"/>
    <w:rsid w:val="00B15826"/>
    <w:rsid w:val="00B159EB"/>
    <w:rsid w:val="00B16303"/>
    <w:rsid w:val="00B16478"/>
    <w:rsid w:val="00B17DE0"/>
    <w:rsid w:val="00B321E8"/>
    <w:rsid w:val="00B4101E"/>
    <w:rsid w:val="00B44FA0"/>
    <w:rsid w:val="00B47A53"/>
    <w:rsid w:val="00B5093A"/>
    <w:rsid w:val="00B50F15"/>
    <w:rsid w:val="00B51996"/>
    <w:rsid w:val="00B54DC5"/>
    <w:rsid w:val="00B55938"/>
    <w:rsid w:val="00B57AA8"/>
    <w:rsid w:val="00B61BD5"/>
    <w:rsid w:val="00B74338"/>
    <w:rsid w:val="00B7606A"/>
    <w:rsid w:val="00B7792F"/>
    <w:rsid w:val="00B8208B"/>
    <w:rsid w:val="00B93610"/>
    <w:rsid w:val="00B958B7"/>
    <w:rsid w:val="00BA181D"/>
    <w:rsid w:val="00BA3043"/>
    <w:rsid w:val="00BA71DC"/>
    <w:rsid w:val="00BB6777"/>
    <w:rsid w:val="00BB7832"/>
    <w:rsid w:val="00BC49CE"/>
    <w:rsid w:val="00BC4D3E"/>
    <w:rsid w:val="00BC5D65"/>
    <w:rsid w:val="00BD47A2"/>
    <w:rsid w:val="00BE2B57"/>
    <w:rsid w:val="00BF02F2"/>
    <w:rsid w:val="00BF1D1C"/>
    <w:rsid w:val="00BF61A5"/>
    <w:rsid w:val="00C0087D"/>
    <w:rsid w:val="00C06863"/>
    <w:rsid w:val="00C1268C"/>
    <w:rsid w:val="00C1656C"/>
    <w:rsid w:val="00C17D50"/>
    <w:rsid w:val="00C201F3"/>
    <w:rsid w:val="00C20EE1"/>
    <w:rsid w:val="00C21BAF"/>
    <w:rsid w:val="00C3218D"/>
    <w:rsid w:val="00C33C55"/>
    <w:rsid w:val="00C4281D"/>
    <w:rsid w:val="00C45A67"/>
    <w:rsid w:val="00C527A4"/>
    <w:rsid w:val="00C54339"/>
    <w:rsid w:val="00C56CF2"/>
    <w:rsid w:val="00C66751"/>
    <w:rsid w:val="00C73244"/>
    <w:rsid w:val="00C84D86"/>
    <w:rsid w:val="00C86AA2"/>
    <w:rsid w:val="00C9041B"/>
    <w:rsid w:val="00C91E45"/>
    <w:rsid w:val="00C92F9F"/>
    <w:rsid w:val="00C95588"/>
    <w:rsid w:val="00C96DA4"/>
    <w:rsid w:val="00C972A1"/>
    <w:rsid w:val="00CA5897"/>
    <w:rsid w:val="00CB07FF"/>
    <w:rsid w:val="00CB19BE"/>
    <w:rsid w:val="00CB4034"/>
    <w:rsid w:val="00CB6870"/>
    <w:rsid w:val="00CB7FCD"/>
    <w:rsid w:val="00CC7F3C"/>
    <w:rsid w:val="00CD1426"/>
    <w:rsid w:val="00CD18A6"/>
    <w:rsid w:val="00CD205E"/>
    <w:rsid w:val="00CD5677"/>
    <w:rsid w:val="00CE2395"/>
    <w:rsid w:val="00CE354A"/>
    <w:rsid w:val="00CE5152"/>
    <w:rsid w:val="00CE60DA"/>
    <w:rsid w:val="00CE654F"/>
    <w:rsid w:val="00CE7773"/>
    <w:rsid w:val="00D0635D"/>
    <w:rsid w:val="00D06E8F"/>
    <w:rsid w:val="00D12B4B"/>
    <w:rsid w:val="00D134A6"/>
    <w:rsid w:val="00D14883"/>
    <w:rsid w:val="00D26E40"/>
    <w:rsid w:val="00D411B3"/>
    <w:rsid w:val="00D41907"/>
    <w:rsid w:val="00D43480"/>
    <w:rsid w:val="00D44377"/>
    <w:rsid w:val="00D46B3B"/>
    <w:rsid w:val="00D50F8B"/>
    <w:rsid w:val="00D55172"/>
    <w:rsid w:val="00D5586E"/>
    <w:rsid w:val="00D72DB1"/>
    <w:rsid w:val="00D73767"/>
    <w:rsid w:val="00D76BFD"/>
    <w:rsid w:val="00D80840"/>
    <w:rsid w:val="00D8518E"/>
    <w:rsid w:val="00D854C7"/>
    <w:rsid w:val="00D868DC"/>
    <w:rsid w:val="00D87F18"/>
    <w:rsid w:val="00D87F26"/>
    <w:rsid w:val="00D919EA"/>
    <w:rsid w:val="00D91EB5"/>
    <w:rsid w:val="00DA2E9A"/>
    <w:rsid w:val="00DA40C7"/>
    <w:rsid w:val="00DA4257"/>
    <w:rsid w:val="00DB21DA"/>
    <w:rsid w:val="00DB2620"/>
    <w:rsid w:val="00DC1F94"/>
    <w:rsid w:val="00DC262F"/>
    <w:rsid w:val="00DC4131"/>
    <w:rsid w:val="00DC4DF0"/>
    <w:rsid w:val="00DC50E1"/>
    <w:rsid w:val="00DC5AD9"/>
    <w:rsid w:val="00DC6B48"/>
    <w:rsid w:val="00DD1956"/>
    <w:rsid w:val="00DD229E"/>
    <w:rsid w:val="00DD5486"/>
    <w:rsid w:val="00DE78A5"/>
    <w:rsid w:val="00DE7D89"/>
    <w:rsid w:val="00DF2CA4"/>
    <w:rsid w:val="00DF3852"/>
    <w:rsid w:val="00DF3E33"/>
    <w:rsid w:val="00DF58FE"/>
    <w:rsid w:val="00DF6352"/>
    <w:rsid w:val="00E01014"/>
    <w:rsid w:val="00E021B8"/>
    <w:rsid w:val="00E04DB3"/>
    <w:rsid w:val="00E13786"/>
    <w:rsid w:val="00E13A57"/>
    <w:rsid w:val="00E24D5E"/>
    <w:rsid w:val="00E26A04"/>
    <w:rsid w:val="00E30B2C"/>
    <w:rsid w:val="00E3353C"/>
    <w:rsid w:val="00E478BA"/>
    <w:rsid w:val="00E53485"/>
    <w:rsid w:val="00E55564"/>
    <w:rsid w:val="00E5708B"/>
    <w:rsid w:val="00E6068A"/>
    <w:rsid w:val="00E61D00"/>
    <w:rsid w:val="00E655E0"/>
    <w:rsid w:val="00E704FF"/>
    <w:rsid w:val="00E71B25"/>
    <w:rsid w:val="00E74F88"/>
    <w:rsid w:val="00E74F9F"/>
    <w:rsid w:val="00E771EC"/>
    <w:rsid w:val="00E81D1C"/>
    <w:rsid w:val="00E82DF5"/>
    <w:rsid w:val="00E950CB"/>
    <w:rsid w:val="00E9534C"/>
    <w:rsid w:val="00EA0502"/>
    <w:rsid w:val="00EA2D81"/>
    <w:rsid w:val="00EA3040"/>
    <w:rsid w:val="00EA319A"/>
    <w:rsid w:val="00EA701F"/>
    <w:rsid w:val="00EA761F"/>
    <w:rsid w:val="00EA7C02"/>
    <w:rsid w:val="00EB279B"/>
    <w:rsid w:val="00EB4E7D"/>
    <w:rsid w:val="00EC052C"/>
    <w:rsid w:val="00EC1B49"/>
    <w:rsid w:val="00EC466D"/>
    <w:rsid w:val="00EC5063"/>
    <w:rsid w:val="00EC70DA"/>
    <w:rsid w:val="00EE0130"/>
    <w:rsid w:val="00EE2213"/>
    <w:rsid w:val="00EE5796"/>
    <w:rsid w:val="00EF11C4"/>
    <w:rsid w:val="00EF495F"/>
    <w:rsid w:val="00F03EC6"/>
    <w:rsid w:val="00F1083C"/>
    <w:rsid w:val="00F11FCB"/>
    <w:rsid w:val="00F126B0"/>
    <w:rsid w:val="00F13847"/>
    <w:rsid w:val="00F13AE2"/>
    <w:rsid w:val="00F14B84"/>
    <w:rsid w:val="00F14C88"/>
    <w:rsid w:val="00F22341"/>
    <w:rsid w:val="00F30921"/>
    <w:rsid w:val="00F33951"/>
    <w:rsid w:val="00F33BD5"/>
    <w:rsid w:val="00F400E7"/>
    <w:rsid w:val="00F43D13"/>
    <w:rsid w:val="00F470E6"/>
    <w:rsid w:val="00F57AE1"/>
    <w:rsid w:val="00F57B21"/>
    <w:rsid w:val="00F64B39"/>
    <w:rsid w:val="00F661D3"/>
    <w:rsid w:val="00F71A23"/>
    <w:rsid w:val="00F74DBF"/>
    <w:rsid w:val="00F80CFD"/>
    <w:rsid w:val="00F906C3"/>
    <w:rsid w:val="00F92754"/>
    <w:rsid w:val="00F93AC5"/>
    <w:rsid w:val="00F93E25"/>
    <w:rsid w:val="00FA2BCB"/>
    <w:rsid w:val="00FA5772"/>
    <w:rsid w:val="00FB165B"/>
    <w:rsid w:val="00FB2359"/>
    <w:rsid w:val="00FB33CF"/>
    <w:rsid w:val="00FB552F"/>
    <w:rsid w:val="00FC2F5E"/>
    <w:rsid w:val="00FD0939"/>
    <w:rsid w:val="00FD5569"/>
    <w:rsid w:val="00FE0CCA"/>
    <w:rsid w:val="00FE1AFB"/>
    <w:rsid w:val="00FE4933"/>
    <w:rsid w:val="00FF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49BF365-39E4-4413-9A80-20F919D1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74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4A"/>
  </w:style>
  <w:style w:type="paragraph" w:styleId="Footer">
    <w:name w:val="footer"/>
    <w:basedOn w:val="Normal"/>
    <w:link w:val="FooterChar"/>
    <w:uiPriority w:val="99"/>
    <w:unhideWhenUsed/>
    <w:rsid w:val="00511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74A"/>
  </w:style>
  <w:style w:type="paragraph" w:styleId="ListParagraph">
    <w:name w:val="List Paragraph"/>
    <w:basedOn w:val="Normal"/>
    <w:link w:val="ListParagraphChar"/>
    <w:uiPriority w:val="34"/>
    <w:qFormat/>
    <w:rsid w:val="0051174A"/>
    <w:pPr>
      <w:ind w:left="720"/>
      <w:contextualSpacing/>
    </w:pPr>
  </w:style>
  <w:style w:type="character" w:styleId="SubtleEmphasis">
    <w:name w:val="Subtle Emphasis"/>
    <w:basedOn w:val="DefaultParagraphFont"/>
    <w:uiPriority w:val="19"/>
    <w:qFormat/>
    <w:rsid w:val="009966E1"/>
    <w:rPr>
      <w:i/>
      <w:iCs/>
      <w:color w:val="404040" w:themeColor="text1" w:themeTint="BF"/>
    </w:rPr>
  </w:style>
  <w:style w:type="paragraph" w:styleId="BalloonText">
    <w:name w:val="Balloon Text"/>
    <w:basedOn w:val="Normal"/>
    <w:link w:val="BalloonTextChar"/>
    <w:uiPriority w:val="99"/>
    <w:semiHidden/>
    <w:unhideWhenUsed/>
    <w:rsid w:val="00E95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0CB"/>
    <w:rPr>
      <w:rFonts w:ascii="Segoe UI" w:hAnsi="Segoe UI" w:cs="Segoe UI"/>
      <w:sz w:val="18"/>
      <w:szCs w:val="18"/>
      <w:lang w:val="en-GB"/>
    </w:rPr>
  </w:style>
  <w:style w:type="character" w:styleId="CommentReference">
    <w:name w:val="annotation reference"/>
    <w:basedOn w:val="DefaultParagraphFont"/>
    <w:uiPriority w:val="99"/>
    <w:semiHidden/>
    <w:unhideWhenUsed/>
    <w:rsid w:val="006C7237"/>
    <w:rPr>
      <w:sz w:val="16"/>
      <w:szCs w:val="16"/>
    </w:rPr>
  </w:style>
  <w:style w:type="paragraph" w:styleId="CommentText">
    <w:name w:val="annotation text"/>
    <w:basedOn w:val="Normal"/>
    <w:link w:val="CommentTextChar"/>
    <w:uiPriority w:val="99"/>
    <w:semiHidden/>
    <w:unhideWhenUsed/>
    <w:rsid w:val="006C7237"/>
    <w:pPr>
      <w:spacing w:line="240" w:lineRule="auto"/>
    </w:pPr>
    <w:rPr>
      <w:sz w:val="20"/>
      <w:szCs w:val="20"/>
    </w:rPr>
  </w:style>
  <w:style w:type="character" w:customStyle="1" w:styleId="CommentTextChar">
    <w:name w:val="Comment Text Char"/>
    <w:basedOn w:val="DefaultParagraphFont"/>
    <w:link w:val="CommentText"/>
    <w:uiPriority w:val="99"/>
    <w:semiHidden/>
    <w:rsid w:val="006C7237"/>
    <w:rPr>
      <w:sz w:val="20"/>
      <w:szCs w:val="20"/>
      <w:lang w:val="en-GB"/>
    </w:rPr>
  </w:style>
  <w:style w:type="paragraph" w:styleId="CommentSubject">
    <w:name w:val="annotation subject"/>
    <w:basedOn w:val="CommentText"/>
    <w:next w:val="CommentText"/>
    <w:link w:val="CommentSubjectChar"/>
    <w:uiPriority w:val="99"/>
    <w:semiHidden/>
    <w:unhideWhenUsed/>
    <w:rsid w:val="006C7237"/>
    <w:rPr>
      <w:b/>
      <w:bCs/>
    </w:rPr>
  </w:style>
  <w:style w:type="character" w:customStyle="1" w:styleId="CommentSubjectChar">
    <w:name w:val="Comment Subject Char"/>
    <w:basedOn w:val="CommentTextChar"/>
    <w:link w:val="CommentSubject"/>
    <w:uiPriority w:val="99"/>
    <w:semiHidden/>
    <w:rsid w:val="006C7237"/>
    <w:rPr>
      <w:b/>
      <w:bCs/>
      <w:sz w:val="20"/>
      <w:szCs w:val="20"/>
      <w:lang w:val="en-GB"/>
    </w:rPr>
  </w:style>
  <w:style w:type="paragraph" w:customStyle="1" w:styleId="Default">
    <w:name w:val="Default"/>
    <w:rsid w:val="00CB4034"/>
    <w:pPr>
      <w:autoSpaceDE w:val="0"/>
      <w:autoSpaceDN w:val="0"/>
      <w:adjustRightInd w:val="0"/>
      <w:spacing w:after="0" w:line="240" w:lineRule="auto"/>
    </w:pPr>
    <w:rPr>
      <w:rFonts w:ascii="Arial" w:hAnsi="Arial" w:cs="Arial"/>
      <w:color w:val="000000"/>
      <w:sz w:val="24"/>
      <w:szCs w:val="24"/>
      <w:lang w:val="en-GB"/>
    </w:rPr>
  </w:style>
  <w:style w:type="character" w:customStyle="1" w:styleId="ListParagraphChar">
    <w:name w:val="List Paragraph Char"/>
    <w:basedOn w:val="DefaultParagraphFont"/>
    <w:link w:val="ListParagraph"/>
    <w:uiPriority w:val="34"/>
    <w:locked/>
    <w:rsid w:val="00092B95"/>
    <w:rPr>
      <w:lang w:val="en-GB"/>
    </w:rPr>
  </w:style>
  <w:style w:type="character" w:styleId="Hyperlink">
    <w:name w:val="Hyperlink"/>
    <w:basedOn w:val="DefaultParagraphFont"/>
    <w:uiPriority w:val="99"/>
    <w:unhideWhenUsed/>
    <w:rsid w:val="00823BAB"/>
    <w:rPr>
      <w:color w:val="0563C1" w:themeColor="hyperlink"/>
      <w:u w:val="single"/>
    </w:rPr>
  </w:style>
  <w:style w:type="character" w:styleId="PageNumber">
    <w:name w:val="page number"/>
    <w:basedOn w:val="DefaultParagraphFont"/>
    <w:uiPriority w:val="99"/>
    <w:semiHidden/>
    <w:unhideWhenUsed/>
    <w:rsid w:val="006B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459">
      <w:bodyDiv w:val="1"/>
      <w:marLeft w:val="0"/>
      <w:marRight w:val="0"/>
      <w:marTop w:val="0"/>
      <w:marBottom w:val="0"/>
      <w:divBdr>
        <w:top w:val="none" w:sz="0" w:space="0" w:color="auto"/>
        <w:left w:val="none" w:sz="0" w:space="0" w:color="auto"/>
        <w:bottom w:val="none" w:sz="0" w:space="0" w:color="auto"/>
        <w:right w:val="none" w:sz="0" w:space="0" w:color="auto"/>
      </w:divBdr>
    </w:div>
    <w:div w:id="184908986">
      <w:bodyDiv w:val="1"/>
      <w:marLeft w:val="0"/>
      <w:marRight w:val="0"/>
      <w:marTop w:val="0"/>
      <w:marBottom w:val="0"/>
      <w:divBdr>
        <w:top w:val="none" w:sz="0" w:space="0" w:color="auto"/>
        <w:left w:val="none" w:sz="0" w:space="0" w:color="auto"/>
        <w:bottom w:val="none" w:sz="0" w:space="0" w:color="auto"/>
        <w:right w:val="none" w:sz="0" w:space="0" w:color="auto"/>
      </w:divBdr>
      <w:divsChild>
        <w:div w:id="636253573">
          <w:marLeft w:val="446"/>
          <w:marRight w:val="0"/>
          <w:marTop w:val="0"/>
          <w:marBottom w:val="0"/>
          <w:divBdr>
            <w:top w:val="none" w:sz="0" w:space="0" w:color="auto"/>
            <w:left w:val="none" w:sz="0" w:space="0" w:color="auto"/>
            <w:bottom w:val="none" w:sz="0" w:space="0" w:color="auto"/>
            <w:right w:val="none" w:sz="0" w:space="0" w:color="auto"/>
          </w:divBdr>
        </w:div>
        <w:div w:id="2091845405">
          <w:marLeft w:val="446"/>
          <w:marRight w:val="0"/>
          <w:marTop w:val="0"/>
          <w:marBottom w:val="0"/>
          <w:divBdr>
            <w:top w:val="none" w:sz="0" w:space="0" w:color="auto"/>
            <w:left w:val="none" w:sz="0" w:space="0" w:color="auto"/>
            <w:bottom w:val="none" w:sz="0" w:space="0" w:color="auto"/>
            <w:right w:val="none" w:sz="0" w:space="0" w:color="auto"/>
          </w:divBdr>
        </w:div>
        <w:div w:id="737096977">
          <w:marLeft w:val="1166"/>
          <w:marRight w:val="0"/>
          <w:marTop w:val="0"/>
          <w:marBottom w:val="0"/>
          <w:divBdr>
            <w:top w:val="none" w:sz="0" w:space="0" w:color="auto"/>
            <w:left w:val="none" w:sz="0" w:space="0" w:color="auto"/>
            <w:bottom w:val="none" w:sz="0" w:space="0" w:color="auto"/>
            <w:right w:val="none" w:sz="0" w:space="0" w:color="auto"/>
          </w:divBdr>
        </w:div>
        <w:div w:id="1561601273">
          <w:marLeft w:val="1166"/>
          <w:marRight w:val="0"/>
          <w:marTop w:val="0"/>
          <w:marBottom w:val="0"/>
          <w:divBdr>
            <w:top w:val="none" w:sz="0" w:space="0" w:color="auto"/>
            <w:left w:val="none" w:sz="0" w:space="0" w:color="auto"/>
            <w:bottom w:val="none" w:sz="0" w:space="0" w:color="auto"/>
            <w:right w:val="none" w:sz="0" w:space="0" w:color="auto"/>
          </w:divBdr>
        </w:div>
        <w:div w:id="870338759">
          <w:marLeft w:val="1166"/>
          <w:marRight w:val="0"/>
          <w:marTop w:val="0"/>
          <w:marBottom w:val="0"/>
          <w:divBdr>
            <w:top w:val="none" w:sz="0" w:space="0" w:color="auto"/>
            <w:left w:val="none" w:sz="0" w:space="0" w:color="auto"/>
            <w:bottom w:val="none" w:sz="0" w:space="0" w:color="auto"/>
            <w:right w:val="none" w:sz="0" w:space="0" w:color="auto"/>
          </w:divBdr>
        </w:div>
        <w:div w:id="1344163216">
          <w:marLeft w:val="1166"/>
          <w:marRight w:val="0"/>
          <w:marTop w:val="0"/>
          <w:marBottom w:val="0"/>
          <w:divBdr>
            <w:top w:val="none" w:sz="0" w:space="0" w:color="auto"/>
            <w:left w:val="none" w:sz="0" w:space="0" w:color="auto"/>
            <w:bottom w:val="none" w:sz="0" w:space="0" w:color="auto"/>
            <w:right w:val="none" w:sz="0" w:space="0" w:color="auto"/>
          </w:divBdr>
        </w:div>
        <w:div w:id="2103181712">
          <w:marLeft w:val="1166"/>
          <w:marRight w:val="0"/>
          <w:marTop w:val="0"/>
          <w:marBottom w:val="0"/>
          <w:divBdr>
            <w:top w:val="none" w:sz="0" w:space="0" w:color="auto"/>
            <w:left w:val="none" w:sz="0" w:space="0" w:color="auto"/>
            <w:bottom w:val="none" w:sz="0" w:space="0" w:color="auto"/>
            <w:right w:val="none" w:sz="0" w:space="0" w:color="auto"/>
          </w:divBdr>
        </w:div>
        <w:div w:id="840706902">
          <w:marLeft w:val="1166"/>
          <w:marRight w:val="0"/>
          <w:marTop w:val="0"/>
          <w:marBottom w:val="0"/>
          <w:divBdr>
            <w:top w:val="none" w:sz="0" w:space="0" w:color="auto"/>
            <w:left w:val="none" w:sz="0" w:space="0" w:color="auto"/>
            <w:bottom w:val="none" w:sz="0" w:space="0" w:color="auto"/>
            <w:right w:val="none" w:sz="0" w:space="0" w:color="auto"/>
          </w:divBdr>
        </w:div>
        <w:div w:id="1160661671">
          <w:marLeft w:val="446"/>
          <w:marRight w:val="0"/>
          <w:marTop w:val="0"/>
          <w:marBottom w:val="0"/>
          <w:divBdr>
            <w:top w:val="none" w:sz="0" w:space="0" w:color="auto"/>
            <w:left w:val="none" w:sz="0" w:space="0" w:color="auto"/>
            <w:bottom w:val="none" w:sz="0" w:space="0" w:color="auto"/>
            <w:right w:val="none" w:sz="0" w:space="0" w:color="auto"/>
          </w:divBdr>
        </w:div>
      </w:divsChild>
    </w:div>
    <w:div w:id="244153132">
      <w:bodyDiv w:val="1"/>
      <w:marLeft w:val="0"/>
      <w:marRight w:val="0"/>
      <w:marTop w:val="0"/>
      <w:marBottom w:val="0"/>
      <w:divBdr>
        <w:top w:val="none" w:sz="0" w:space="0" w:color="auto"/>
        <w:left w:val="none" w:sz="0" w:space="0" w:color="auto"/>
        <w:bottom w:val="none" w:sz="0" w:space="0" w:color="auto"/>
        <w:right w:val="none" w:sz="0" w:space="0" w:color="auto"/>
      </w:divBdr>
    </w:div>
    <w:div w:id="343821562">
      <w:bodyDiv w:val="1"/>
      <w:marLeft w:val="0"/>
      <w:marRight w:val="0"/>
      <w:marTop w:val="0"/>
      <w:marBottom w:val="0"/>
      <w:divBdr>
        <w:top w:val="none" w:sz="0" w:space="0" w:color="auto"/>
        <w:left w:val="none" w:sz="0" w:space="0" w:color="auto"/>
        <w:bottom w:val="none" w:sz="0" w:space="0" w:color="auto"/>
        <w:right w:val="none" w:sz="0" w:space="0" w:color="auto"/>
      </w:divBdr>
      <w:divsChild>
        <w:div w:id="1056976579">
          <w:marLeft w:val="446"/>
          <w:marRight w:val="0"/>
          <w:marTop w:val="0"/>
          <w:marBottom w:val="0"/>
          <w:divBdr>
            <w:top w:val="none" w:sz="0" w:space="0" w:color="auto"/>
            <w:left w:val="none" w:sz="0" w:space="0" w:color="auto"/>
            <w:bottom w:val="none" w:sz="0" w:space="0" w:color="auto"/>
            <w:right w:val="none" w:sz="0" w:space="0" w:color="auto"/>
          </w:divBdr>
        </w:div>
        <w:div w:id="1030109861">
          <w:marLeft w:val="1166"/>
          <w:marRight w:val="0"/>
          <w:marTop w:val="0"/>
          <w:marBottom w:val="0"/>
          <w:divBdr>
            <w:top w:val="none" w:sz="0" w:space="0" w:color="auto"/>
            <w:left w:val="none" w:sz="0" w:space="0" w:color="auto"/>
            <w:bottom w:val="none" w:sz="0" w:space="0" w:color="auto"/>
            <w:right w:val="none" w:sz="0" w:space="0" w:color="auto"/>
          </w:divBdr>
        </w:div>
        <w:div w:id="1759057206">
          <w:marLeft w:val="1166"/>
          <w:marRight w:val="0"/>
          <w:marTop w:val="0"/>
          <w:marBottom w:val="0"/>
          <w:divBdr>
            <w:top w:val="none" w:sz="0" w:space="0" w:color="auto"/>
            <w:left w:val="none" w:sz="0" w:space="0" w:color="auto"/>
            <w:bottom w:val="none" w:sz="0" w:space="0" w:color="auto"/>
            <w:right w:val="none" w:sz="0" w:space="0" w:color="auto"/>
          </w:divBdr>
        </w:div>
        <w:div w:id="789935443">
          <w:marLeft w:val="1166"/>
          <w:marRight w:val="0"/>
          <w:marTop w:val="0"/>
          <w:marBottom w:val="0"/>
          <w:divBdr>
            <w:top w:val="none" w:sz="0" w:space="0" w:color="auto"/>
            <w:left w:val="none" w:sz="0" w:space="0" w:color="auto"/>
            <w:bottom w:val="none" w:sz="0" w:space="0" w:color="auto"/>
            <w:right w:val="none" w:sz="0" w:space="0" w:color="auto"/>
          </w:divBdr>
        </w:div>
        <w:div w:id="1115753522">
          <w:marLeft w:val="1166"/>
          <w:marRight w:val="0"/>
          <w:marTop w:val="0"/>
          <w:marBottom w:val="0"/>
          <w:divBdr>
            <w:top w:val="none" w:sz="0" w:space="0" w:color="auto"/>
            <w:left w:val="none" w:sz="0" w:space="0" w:color="auto"/>
            <w:bottom w:val="none" w:sz="0" w:space="0" w:color="auto"/>
            <w:right w:val="none" w:sz="0" w:space="0" w:color="auto"/>
          </w:divBdr>
        </w:div>
        <w:div w:id="1494370540">
          <w:marLeft w:val="1166"/>
          <w:marRight w:val="0"/>
          <w:marTop w:val="0"/>
          <w:marBottom w:val="0"/>
          <w:divBdr>
            <w:top w:val="none" w:sz="0" w:space="0" w:color="auto"/>
            <w:left w:val="none" w:sz="0" w:space="0" w:color="auto"/>
            <w:bottom w:val="none" w:sz="0" w:space="0" w:color="auto"/>
            <w:right w:val="none" w:sz="0" w:space="0" w:color="auto"/>
          </w:divBdr>
        </w:div>
        <w:div w:id="1663923668">
          <w:marLeft w:val="446"/>
          <w:marRight w:val="0"/>
          <w:marTop w:val="0"/>
          <w:marBottom w:val="0"/>
          <w:divBdr>
            <w:top w:val="none" w:sz="0" w:space="0" w:color="auto"/>
            <w:left w:val="none" w:sz="0" w:space="0" w:color="auto"/>
            <w:bottom w:val="none" w:sz="0" w:space="0" w:color="auto"/>
            <w:right w:val="none" w:sz="0" w:space="0" w:color="auto"/>
          </w:divBdr>
        </w:div>
        <w:div w:id="51081354">
          <w:marLeft w:val="1166"/>
          <w:marRight w:val="0"/>
          <w:marTop w:val="0"/>
          <w:marBottom w:val="0"/>
          <w:divBdr>
            <w:top w:val="none" w:sz="0" w:space="0" w:color="auto"/>
            <w:left w:val="none" w:sz="0" w:space="0" w:color="auto"/>
            <w:bottom w:val="none" w:sz="0" w:space="0" w:color="auto"/>
            <w:right w:val="none" w:sz="0" w:space="0" w:color="auto"/>
          </w:divBdr>
        </w:div>
        <w:div w:id="1004552087">
          <w:marLeft w:val="1166"/>
          <w:marRight w:val="0"/>
          <w:marTop w:val="0"/>
          <w:marBottom w:val="0"/>
          <w:divBdr>
            <w:top w:val="none" w:sz="0" w:space="0" w:color="auto"/>
            <w:left w:val="none" w:sz="0" w:space="0" w:color="auto"/>
            <w:bottom w:val="none" w:sz="0" w:space="0" w:color="auto"/>
            <w:right w:val="none" w:sz="0" w:space="0" w:color="auto"/>
          </w:divBdr>
        </w:div>
      </w:divsChild>
    </w:div>
    <w:div w:id="646130845">
      <w:bodyDiv w:val="1"/>
      <w:marLeft w:val="0"/>
      <w:marRight w:val="0"/>
      <w:marTop w:val="0"/>
      <w:marBottom w:val="0"/>
      <w:divBdr>
        <w:top w:val="none" w:sz="0" w:space="0" w:color="auto"/>
        <w:left w:val="none" w:sz="0" w:space="0" w:color="auto"/>
        <w:bottom w:val="none" w:sz="0" w:space="0" w:color="auto"/>
        <w:right w:val="none" w:sz="0" w:space="0" w:color="auto"/>
      </w:divBdr>
    </w:div>
    <w:div w:id="666370217">
      <w:bodyDiv w:val="1"/>
      <w:marLeft w:val="0"/>
      <w:marRight w:val="0"/>
      <w:marTop w:val="0"/>
      <w:marBottom w:val="0"/>
      <w:divBdr>
        <w:top w:val="none" w:sz="0" w:space="0" w:color="auto"/>
        <w:left w:val="none" w:sz="0" w:space="0" w:color="auto"/>
        <w:bottom w:val="none" w:sz="0" w:space="0" w:color="auto"/>
        <w:right w:val="none" w:sz="0" w:space="0" w:color="auto"/>
      </w:divBdr>
    </w:div>
    <w:div w:id="1297030291">
      <w:bodyDiv w:val="1"/>
      <w:marLeft w:val="0"/>
      <w:marRight w:val="0"/>
      <w:marTop w:val="0"/>
      <w:marBottom w:val="0"/>
      <w:divBdr>
        <w:top w:val="none" w:sz="0" w:space="0" w:color="auto"/>
        <w:left w:val="none" w:sz="0" w:space="0" w:color="auto"/>
        <w:bottom w:val="none" w:sz="0" w:space="0" w:color="auto"/>
        <w:right w:val="none" w:sz="0" w:space="0" w:color="auto"/>
      </w:divBdr>
    </w:div>
    <w:div w:id="1648969071">
      <w:bodyDiv w:val="1"/>
      <w:marLeft w:val="0"/>
      <w:marRight w:val="0"/>
      <w:marTop w:val="0"/>
      <w:marBottom w:val="0"/>
      <w:divBdr>
        <w:top w:val="none" w:sz="0" w:space="0" w:color="auto"/>
        <w:left w:val="none" w:sz="0" w:space="0" w:color="auto"/>
        <w:bottom w:val="none" w:sz="0" w:space="0" w:color="auto"/>
        <w:right w:val="none" w:sz="0" w:space="0" w:color="auto"/>
      </w:divBdr>
    </w:div>
    <w:div w:id="17300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fc.ac.uk/publications/accounts-direction-for-scotlands-colleges-2023-2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31A35-9317-41C0-9FC7-9D18CC89C975}"/>
</file>

<file path=customXml/itemProps2.xml><?xml version="1.0" encoding="utf-8"?>
<ds:datastoreItem xmlns:ds="http://schemas.openxmlformats.org/officeDocument/2006/customXml" ds:itemID="{E32DACC8-B0EE-402D-95A4-99BE59E055FF}">
  <ds:schemaRefs>
    <ds:schemaRef ds:uri="http://schemas.microsoft.com/sharepoint/v3/contenttype/forms"/>
  </ds:schemaRefs>
</ds:datastoreItem>
</file>

<file path=customXml/itemProps3.xml><?xml version="1.0" encoding="utf-8"?>
<ds:datastoreItem xmlns:ds="http://schemas.openxmlformats.org/officeDocument/2006/customXml" ds:itemID="{EA498024-3337-4F41-AB49-F182D7AC4D39}">
  <ds:schemaRefs>
    <ds:schemaRef ds:uri="http://schemas.microsoft.com/office/2006/metadata/properties"/>
    <ds:schemaRef ds:uri="http://schemas.microsoft.com/office/infopath/2007/PartnerControls"/>
    <ds:schemaRef ds:uri="a6b0a586-1ef6-4ab0-a76d-2a440b27d74e"/>
  </ds:schemaRefs>
</ds:datastoreItem>
</file>

<file path=customXml/itemProps4.xml><?xml version="1.0" encoding="utf-8"?>
<ds:datastoreItem xmlns:ds="http://schemas.openxmlformats.org/officeDocument/2006/customXml" ds:itemID="{80246F21-6B2F-44AC-A6DE-73F0AC91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dc:creator>
  <cp:lastModifiedBy>Diane McGill</cp:lastModifiedBy>
  <cp:revision>4</cp:revision>
  <cp:lastPrinted>2022-09-01T10:11:00Z</cp:lastPrinted>
  <dcterms:created xsi:type="dcterms:W3CDTF">2025-01-27T16:18:00Z</dcterms:created>
  <dcterms:modified xsi:type="dcterms:W3CDTF">2025-04-11T12:30:00Z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