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1101C" w14:textId="36033282" w:rsidR="006B698D" w:rsidRDefault="004262D9" w:rsidP="004262D9">
      <w:pPr>
        <w:spacing w:after="0"/>
        <w:jc w:val="right"/>
        <w:rPr>
          <w:b/>
          <w:i/>
          <w:sz w:val="24"/>
        </w:rPr>
      </w:pPr>
      <w:bookmarkStart w:id="0" w:name="_GoBack"/>
      <w:bookmarkEnd w:id="0"/>
      <w:r>
        <w:rPr>
          <w:noProof/>
          <w:lang w:eastAsia="en-GB"/>
        </w:rPr>
        <w:drawing>
          <wp:inline distT="0" distB="0" distL="0" distR="0" wp14:anchorId="4B49DCCE" wp14:editId="6BA8A400">
            <wp:extent cx="2105025" cy="800100"/>
            <wp:effectExtent l="0" t="0" r="9525" b="0"/>
            <wp:docPr id="1" name="Picture 1" descr="A black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05025" cy="800100"/>
                    </a:xfrm>
                    <a:prstGeom prst="rect">
                      <a:avLst/>
                    </a:prstGeom>
                  </pic:spPr>
                </pic:pic>
              </a:graphicData>
            </a:graphic>
          </wp:inline>
        </w:drawing>
      </w:r>
    </w:p>
    <w:p w14:paraId="33B56B36" w14:textId="77777777" w:rsidR="004262D9" w:rsidRDefault="004262D9" w:rsidP="00B66DC2">
      <w:pPr>
        <w:spacing w:after="0"/>
        <w:rPr>
          <w:b/>
          <w:i/>
          <w:sz w:val="24"/>
        </w:rPr>
      </w:pPr>
    </w:p>
    <w:p w14:paraId="3D0BD381" w14:textId="12CE70D1" w:rsidR="007B4789" w:rsidRPr="00B66DC2" w:rsidRDefault="007B4789" w:rsidP="007B4789">
      <w:pPr>
        <w:spacing w:after="0"/>
        <w:jc w:val="both"/>
        <w:rPr>
          <w:b/>
          <w:sz w:val="30"/>
          <w:szCs w:val="20"/>
        </w:rPr>
      </w:pPr>
      <w:r w:rsidRPr="00B66DC2">
        <w:rPr>
          <w:b/>
          <w:sz w:val="30"/>
          <w:szCs w:val="20"/>
        </w:rPr>
        <w:t xml:space="preserve">Resources and General Purposes Committee – </w:t>
      </w:r>
      <w:r w:rsidR="00CD5BD8">
        <w:rPr>
          <w:b/>
          <w:sz w:val="30"/>
          <w:szCs w:val="20"/>
        </w:rPr>
        <w:t>1</w:t>
      </w:r>
      <w:r w:rsidR="00DB1F9F">
        <w:rPr>
          <w:b/>
          <w:sz w:val="30"/>
          <w:szCs w:val="20"/>
        </w:rPr>
        <w:t>7</w:t>
      </w:r>
      <w:r w:rsidR="009D60A0" w:rsidRPr="009D60A0">
        <w:rPr>
          <w:b/>
          <w:sz w:val="30"/>
          <w:szCs w:val="20"/>
          <w:vertAlign w:val="superscript"/>
        </w:rPr>
        <w:t>th</w:t>
      </w:r>
      <w:r w:rsidR="009D60A0">
        <w:rPr>
          <w:b/>
          <w:sz w:val="30"/>
          <w:szCs w:val="20"/>
        </w:rPr>
        <w:t xml:space="preserve"> February</w:t>
      </w:r>
      <w:r w:rsidR="00F2545B">
        <w:rPr>
          <w:b/>
          <w:sz w:val="30"/>
          <w:szCs w:val="20"/>
        </w:rPr>
        <w:t xml:space="preserve"> 202</w:t>
      </w:r>
      <w:r w:rsidR="009D60A0">
        <w:rPr>
          <w:b/>
          <w:sz w:val="30"/>
          <w:szCs w:val="20"/>
        </w:rPr>
        <w:t>5</w:t>
      </w:r>
    </w:p>
    <w:p w14:paraId="49DBB78A" w14:textId="77777777" w:rsidR="007B4789" w:rsidRDefault="007B4789" w:rsidP="007B4789">
      <w:pPr>
        <w:spacing w:after="0"/>
        <w:jc w:val="both"/>
        <w:rPr>
          <w:b/>
          <w:sz w:val="30"/>
          <w:szCs w:val="20"/>
        </w:rPr>
      </w:pPr>
    </w:p>
    <w:p w14:paraId="0BD3F57D" w14:textId="138D2304" w:rsidR="006B698D" w:rsidRDefault="00BD4E84" w:rsidP="007B4789">
      <w:pPr>
        <w:spacing w:after="0"/>
        <w:jc w:val="both"/>
        <w:rPr>
          <w:b/>
          <w:sz w:val="30"/>
          <w:szCs w:val="20"/>
        </w:rPr>
      </w:pPr>
      <w:r>
        <w:rPr>
          <w:b/>
          <w:sz w:val="30"/>
          <w:szCs w:val="20"/>
        </w:rPr>
        <w:t>Item 7</w:t>
      </w:r>
      <w:r w:rsidR="004F613C">
        <w:rPr>
          <w:b/>
          <w:sz w:val="30"/>
          <w:szCs w:val="20"/>
        </w:rPr>
        <w:t xml:space="preserve"> </w:t>
      </w:r>
      <w:r w:rsidR="008567C0">
        <w:rPr>
          <w:b/>
          <w:sz w:val="30"/>
          <w:szCs w:val="20"/>
        </w:rPr>
        <w:t>N</w:t>
      </w:r>
      <w:r w:rsidR="006B698D" w:rsidRPr="00B66DC2">
        <w:rPr>
          <w:b/>
          <w:sz w:val="30"/>
          <w:szCs w:val="20"/>
        </w:rPr>
        <w:t xml:space="preserve">CL </w:t>
      </w:r>
      <w:r w:rsidR="00CA6065">
        <w:rPr>
          <w:b/>
          <w:sz w:val="30"/>
          <w:szCs w:val="20"/>
        </w:rPr>
        <w:t xml:space="preserve">College Registrar </w:t>
      </w:r>
      <w:r w:rsidR="006B698D" w:rsidRPr="00B66DC2">
        <w:rPr>
          <w:b/>
          <w:sz w:val="30"/>
          <w:szCs w:val="20"/>
        </w:rPr>
        <w:t>Update</w:t>
      </w:r>
    </w:p>
    <w:p w14:paraId="71066499" w14:textId="35528667" w:rsidR="006B698D" w:rsidRPr="00B66DC2" w:rsidRDefault="006B698D" w:rsidP="00D766C5">
      <w:pPr>
        <w:spacing w:after="0"/>
        <w:rPr>
          <w:b/>
          <w:szCs w:val="20"/>
        </w:rPr>
      </w:pPr>
      <w:r w:rsidRPr="00B66DC2">
        <w:rPr>
          <w:b/>
          <w:szCs w:val="20"/>
        </w:rPr>
        <w:t xml:space="preserve">This paper provides a summary of current and planned activity </w:t>
      </w:r>
      <w:r w:rsidR="00EE3472">
        <w:rPr>
          <w:b/>
          <w:szCs w:val="20"/>
        </w:rPr>
        <w:t xml:space="preserve">in the areas above </w:t>
      </w:r>
      <w:r w:rsidR="00362A25">
        <w:rPr>
          <w:b/>
          <w:szCs w:val="20"/>
        </w:rPr>
        <w:t>t</w:t>
      </w:r>
      <w:r w:rsidRPr="00B66DC2">
        <w:rPr>
          <w:b/>
          <w:szCs w:val="20"/>
        </w:rPr>
        <w:t>o provide an update for the Resources and General Purposes Committee.  Where the approval/ratification of the Committee is required, this is highlighted at the appropriate points.</w:t>
      </w:r>
    </w:p>
    <w:p w14:paraId="4DC7584A" w14:textId="77777777" w:rsidR="002865DF" w:rsidRPr="002865DF" w:rsidRDefault="002865DF" w:rsidP="002865DF">
      <w:pPr>
        <w:pStyle w:val="BodyText"/>
        <w:rPr>
          <w:rFonts w:asciiTheme="minorHAnsi" w:hAnsiTheme="minorHAnsi" w:cstheme="minorHAnsi"/>
          <w:sz w:val="22"/>
          <w:szCs w:val="22"/>
        </w:rPr>
      </w:pPr>
    </w:p>
    <w:p w14:paraId="3B2B39D3" w14:textId="21886B3F" w:rsidR="003749F8" w:rsidRDefault="00864E0C" w:rsidP="006E6BE9">
      <w:pPr>
        <w:pStyle w:val="ListParagraph"/>
        <w:numPr>
          <w:ilvl w:val="0"/>
          <w:numId w:val="2"/>
        </w:numPr>
        <w:rPr>
          <w:b/>
          <w:sz w:val="24"/>
          <w:szCs w:val="24"/>
        </w:rPr>
      </w:pPr>
      <w:r>
        <w:rPr>
          <w:b/>
          <w:sz w:val="24"/>
          <w:szCs w:val="24"/>
        </w:rPr>
        <w:t xml:space="preserve">NCL Strategy 2030 </w:t>
      </w:r>
    </w:p>
    <w:p w14:paraId="352B475C" w14:textId="3EC02B05" w:rsidR="00864E0C" w:rsidRDefault="00864E0C" w:rsidP="00D766C5">
      <w:r>
        <w:t>A detailed proposal for NCL Strategy 2030 was presented</w:t>
      </w:r>
      <w:r w:rsidR="00F25337">
        <w:t xml:space="preserve"> by the Executive Board to NCL members of the RSB </w:t>
      </w:r>
      <w:r>
        <w:t>on 3</w:t>
      </w:r>
      <w:r w:rsidRPr="00864E0C">
        <w:rPr>
          <w:vertAlign w:val="superscript"/>
        </w:rPr>
        <w:t>rd</w:t>
      </w:r>
      <w:r>
        <w:t xml:space="preserve"> February 2025.</w:t>
      </w:r>
      <w:r w:rsidR="00F25337">
        <w:t xml:space="preserve">  The presentation highlighted </w:t>
      </w:r>
      <w:r w:rsidR="003E1BD1">
        <w:t>our</w:t>
      </w:r>
      <w:r w:rsidR="00F25337">
        <w:t xml:space="preserve"> external regional and community drivers, reviewed and updated the College’s purpose following </w:t>
      </w:r>
      <w:r w:rsidR="003E1BD1">
        <w:t xml:space="preserve">a summary of </w:t>
      </w:r>
      <w:r w:rsidR="00F25337">
        <w:t xml:space="preserve">progress made </w:t>
      </w:r>
      <w:r w:rsidR="003E1BD1">
        <w:t>up to</w:t>
      </w:r>
      <w:r w:rsidR="00F25337">
        <w:t xml:space="preserve"> 202</w:t>
      </w:r>
      <w:r w:rsidR="003E1BD1">
        <w:t>5</w:t>
      </w:r>
      <w:r w:rsidR="00F25337">
        <w:t>, and proposed a relationship-led approach to our culture</w:t>
      </w:r>
      <w:r w:rsidR="003E1BD1">
        <w:t xml:space="preserve">, </w:t>
      </w:r>
      <w:r w:rsidR="00F25337">
        <w:t>recognis</w:t>
      </w:r>
      <w:r w:rsidR="003E1BD1">
        <w:t>ing</w:t>
      </w:r>
      <w:r w:rsidR="00F25337">
        <w:t xml:space="preserve"> that each person may require a different approach to reach their full potential.</w:t>
      </w:r>
    </w:p>
    <w:p w14:paraId="50EFD800" w14:textId="0C194C36" w:rsidR="003E1BD1" w:rsidRDefault="003E1BD1" w:rsidP="00D766C5">
      <w:r>
        <w:t>Finally, 5 strategic pillars were proposed to ensure</w:t>
      </w:r>
      <w:r w:rsidR="007206D4">
        <w:t xml:space="preserve"> focus on:</w:t>
      </w:r>
    </w:p>
    <w:p w14:paraId="2B6A2909" w14:textId="79E87DA5" w:rsidR="003E1BD1" w:rsidRDefault="003E1BD1" w:rsidP="00D766C5">
      <w:pPr>
        <w:pStyle w:val="ListParagraph"/>
        <w:numPr>
          <w:ilvl w:val="0"/>
          <w:numId w:val="13"/>
        </w:numPr>
      </w:pPr>
      <w:r>
        <w:t>deliver</w:t>
      </w:r>
      <w:r w:rsidR="007206D4">
        <w:t>ing</w:t>
      </w:r>
      <w:r>
        <w:t xml:space="preserve"> close alignment to public, private and third sector need</w:t>
      </w:r>
    </w:p>
    <w:p w14:paraId="3EAE9630" w14:textId="3B960B5B" w:rsidR="003E1BD1" w:rsidRDefault="003E1BD1" w:rsidP="00D766C5">
      <w:pPr>
        <w:pStyle w:val="ListParagraph"/>
        <w:numPr>
          <w:ilvl w:val="0"/>
          <w:numId w:val="13"/>
        </w:numPr>
      </w:pPr>
      <w:r>
        <w:t>be</w:t>
      </w:r>
      <w:r w:rsidR="007206D4">
        <w:t>ing</w:t>
      </w:r>
      <w:r>
        <w:t xml:space="preserve"> a dynamic collaborator within the Region</w:t>
      </w:r>
    </w:p>
    <w:p w14:paraId="08BDC1DC" w14:textId="13F7B69E" w:rsidR="003E1BD1" w:rsidRDefault="003E1BD1" w:rsidP="00D766C5">
      <w:pPr>
        <w:pStyle w:val="ListParagraph"/>
        <w:numPr>
          <w:ilvl w:val="0"/>
          <w:numId w:val="13"/>
        </w:numPr>
      </w:pPr>
      <w:r>
        <w:t>incorporat</w:t>
      </w:r>
      <w:r w:rsidR="007206D4">
        <w:t>ing</w:t>
      </w:r>
      <w:r>
        <w:t xml:space="preserve"> a clear social good focus and a drive for resource optimisation</w:t>
      </w:r>
    </w:p>
    <w:p w14:paraId="0B9D9EB2" w14:textId="30D383BA" w:rsidR="003E1BD1" w:rsidRDefault="003E1BD1" w:rsidP="00D766C5">
      <w:pPr>
        <w:pStyle w:val="ListParagraph"/>
        <w:numPr>
          <w:ilvl w:val="0"/>
          <w:numId w:val="13"/>
        </w:numPr>
      </w:pPr>
      <w:r>
        <w:t>secur</w:t>
      </w:r>
      <w:r w:rsidR="007206D4">
        <w:t>ing</w:t>
      </w:r>
      <w:r>
        <w:t xml:space="preserve"> financial viability, reputational enhancement and a credible connection to Strategy 2025</w:t>
      </w:r>
    </w:p>
    <w:p w14:paraId="03639285" w14:textId="7AF2005C" w:rsidR="00864E0C" w:rsidRPr="007206D4" w:rsidRDefault="003E1BD1" w:rsidP="00D766C5">
      <w:r>
        <w:t>Following approval from the Board members, it was agreed that a</w:t>
      </w:r>
      <w:r w:rsidR="007206D4">
        <w:t>n internal C</w:t>
      </w:r>
      <w:r>
        <w:t>ollege wide consultation exercise</w:t>
      </w:r>
      <w:r w:rsidR="007206D4">
        <w:t xml:space="preserve"> regarding the proposal details</w:t>
      </w:r>
      <w:r>
        <w:t xml:space="preserve"> would take place during the months of February and March</w:t>
      </w:r>
      <w:r w:rsidR="007206D4">
        <w:t xml:space="preserve"> 2025, to run concurrently with external stakeholder engagement.  After a period of refinement to the proposal based upon feedback, the intention would then be to seek NCL Board members’ approval to the final Strategy 2030 document by no later than June 2025 and set a formal launch date of 1</w:t>
      </w:r>
      <w:r w:rsidR="007206D4" w:rsidRPr="007206D4">
        <w:rPr>
          <w:vertAlign w:val="superscript"/>
        </w:rPr>
        <w:t>st</w:t>
      </w:r>
      <w:r w:rsidR="007206D4">
        <w:t xml:space="preserve"> September 2025.</w:t>
      </w:r>
    </w:p>
    <w:p w14:paraId="320D3DA4" w14:textId="013BF4B6" w:rsidR="00811E9A" w:rsidRPr="00E251B8" w:rsidRDefault="003C4892" w:rsidP="006E6BE9">
      <w:pPr>
        <w:pStyle w:val="ListParagraph"/>
        <w:numPr>
          <w:ilvl w:val="0"/>
          <w:numId w:val="2"/>
        </w:numPr>
        <w:rPr>
          <w:b/>
          <w:sz w:val="24"/>
          <w:szCs w:val="24"/>
        </w:rPr>
      </w:pPr>
      <w:r w:rsidRPr="00E251B8">
        <w:rPr>
          <w:b/>
          <w:sz w:val="24"/>
          <w:szCs w:val="24"/>
        </w:rPr>
        <w:t xml:space="preserve">Professional Services Review </w:t>
      </w:r>
    </w:p>
    <w:p w14:paraId="17072763" w14:textId="2AE7130B" w:rsidR="00E251B8" w:rsidRPr="00E251B8" w:rsidRDefault="00E251B8" w:rsidP="00D766C5">
      <w:pPr>
        <w:pStyle w:val="BodyText"/>
        <w:rPr>
          <w:rFonts w:ascii="Calibri" w:hAnsi="Calibri" w:cs="Calibri"/>
          <w:iCs/>
          <w:sz w:val="22"/>
          <w:szCs w:val="22"/>
        </w:rPr>
      </w:pPr>
      <w:r w:rsidRPr="00E251B8">
        <w:rPr>
          <w:rFonts w:ascii="Calibri" w:hAnsi="Calibri" w:cs="Calibri"/>
          <w:iCs/>
          <w:sz w:val="22"/>
          <w:szCs w:val="22"/>
        </w:rPr>
        <w:t xml:space="preserve">Phase 1 and Phase 2 of the </w:t>
      </w:r>
      <w:r w:rsidR="00C15686" w:rsidRPr="00E251B8">
        <w:rPr>
          <w:rFonts w:ascii="Calibri" w:hAnsi="Calibri" w:cs="Calibri"/>
          <w:iCs/>
          <w:sz w:val="22"/>
          <w:szCs w:val="22"/>
        </w:rPr>
        <w:t xml:space="preserve">Professional Services Review </w:t>
      </w:r>
      <w:r w:rsidR="00C0133C">
        <w:rPr>
          <w:rFonts w:ascii="Calibri" w:hAnsi="Calibri" w:cs="Calibri"/>
          <w:iCs/>
          <w:sz w:val="22"/>
          <w:szCs w:val="22"/>
        </w:rPr>
        <w:t>are</w:t>
      </w:r>
      <w:r w:rsidRPr="00E251B8">
        <w:rPr>
          <w:rFonts w:ascii="Calibri" w:hAnsi="Calibri" w:cs="Calibri"/>
          <w:iCs/>
          <w:sz w:val="22"/>
          <w:szCs w:val="22"/>
        </w:rPr>
        <w:t xml:space="preserve"> now complete</w:t>
      </w:r>
      <w:r w:rsidR="00C0133C">
        <w:rPr>
          <w:rFonts w:ascii="Calibri" w:hAnsi="Calibri" w:cs="Calibri"/>
          <w:iCs/>
          <w:sz w:val="22"/>
          <w:szCs w:val="22"/>
        </w:rPr>
        <w:t xml:space="preserve"> and a summary is provided here</w:t>
      </w:r>
      <w:r w:rsidRPr="00E251B8">
        <w:rPr>
          <w:rFonts w:ascii="Calibri" w:hAnsi="Calibri" w:cs="Calibri"/>
          <w:iCs/>
          <w:sz w:val="22"/>
          <w:szCs w:val="22"/>
        </w:rPr>
        <w:t xml:space="preserve">.  </w:t>
      </w:r>
      <w:r w:rsidRPr="00E251B8">
        <w:rPr>
          <w:rFonts w:asciiTheme="minorHAnsi" w:hAnsiTheme="minorHAnsi" w:cstheme="minorHAnsi"/>
          <w:w w:val="105"/>
          <w:sz w:val="22"/>
          <w:szCs w:val="22"/>
        </w:rPr>
        <w:t>Initial</w:t>
      </w:r>
      <w:r w:rsidRPr="00E251B8">
        <w:rPr>
          <w:rFonts w:asciiTheme="minorHAnsi" w:hAnsiTheme="minorHAnsi" w:cstheme="minorHAnsi"/>
          <w:spacing w:val="-4"/>
          <w:w w:val="105"/>
          <w:sz w:val="22"/>
          <w:szCs w:val="22"/>
        </w:rPr>
        <w:t xml:space="preserve"> </w:t>
      </w:r>
      <w:r w:rsidR="0009299A">
        <w:rPr>
          <w:rFonts w:asciiTheme="minorHAnsi" w:hAnsiTheme="minorHAnsi" w:cstheme="minorHAnsi"/>
          <w:spacing w:val="-4"/>
          <w:w w:val="105"/>
          <w:sz w:val="22"/>
          <w:szCs w:val="22"/>
        </w:rPr>
        <w:t xml:space="preserve">consultation </w:t>
      </w:r>
      <w:r w:rsidRPr="00E251B8">
        <w:rPr>
          <w:rFonts w:asciiTheme="minorHAnsi" w:hAnsiTheme="minorHAnsi" w:cstheme="minorHAnsi"/>
          <w:w w:val="105"/>
          <w:sz w:val="22"/>
          <w:szCs w:val="22"/>
        </w:rPr>
        <w:t>meetings</w:t>
      </w:r>
      <w:r w:rsidRPr="00E251B8">
        <w:rPr>
          <w:rFonts w:asciiTheme="minorHAnsi" w:hAnsiTheme="minorHAnsi" w:cstheme="minorHAnsi"/>
          <w:spacing w:val="-4"/>
          <w:w w:val="105"/>
          <w:sz w:val="22"/>
          <w:szCs w:val="22"/>
        </w:rPr>
        <w:t xml:space="preserve"> </w:t>
      </w:r>
      <w:r w:rsidRPr="00E251B8">
        <w:rPr>
          <w:rFonts w:asciiTheme="minorHAnsi" w:hAnsiTheme="minorHAnsi" w:cstheme="minorHAnsi"/>
          <w:w w:val="105"/>
          <w:sz w:val="22"/>
          <w:szCs w:val="22"/>
        </w:rPr>
        <w:t>for Phase</w:t>
      </w:r>
      <w:r w:rsidRPr="00E251B8">
        <w:rPr>
          <w:rFonts w:asciiTheme="minorHAnsi" w:hAnsiTheme="minorHAnsi" w:cstheme="minorHAnsi"/>
          <w:spacing w:val="-1"/>
          <w:w w:val="105"/>
          <w:sz w:val="22"/>
          <w:szCs w:val="22"/>
        </w:rPr>
        <w:t xml:space="preserve"> </w:t>
      </w:r>
      <w:r w:rsidRPr="00E251B8">
        <w:rPr>
          <w:rFonts w:asciiTheme="minorHAnsi" w:hAnsiTheme="minorHAnsi" w:cstheme="minorHAnsi"/>
          <w:w w:val="105"/>
          <w:sz w:val="22"/>
          <w:szCs w:val="22"/>
        </w:rPr>
        <w:t>3 have taken place, and preparatory work</w:t>
      </w:r>
      <w:r w:rsidRPr="00E251B8">
        <w:rPr>
          <w:rFonts w:asciiTheme="minorHAnsi" w:hAnsiTheme="minorHAnsi" w:cstheme="minorHAnsi"/>
          <w:spacing w:val="-4"/>
          <w:w w:val="105"/>
          <w:sz w:val="22"/>
          <w:szCs w:val="22"/>
        </w:rPr>
        <w:t xml:space="preserve"> </w:t>
      </w:r>
      <w:r w:rsidRPr="00E251B8">
        <w:rPr>
          <w:rFonts w:asciiTheme="minorHAnsi" w:hAnsiTheme="minorHAnsi" w:cstheme="minorHAnsi"/>
          <w:w w:val="105"/>
          <w:sz w:val="22"/>
          <w:szCs w:val="22"/>
        </w:rPr>
        <w:t>for phase</w:t>
      </w:r>
      <w:r w:rsidRPr="00E251B8">
        <w:rPr>
          <w:rFonts w:asciiTheme="minorHAnsi" w:hAnsiTheme="minorHAnsi" w:cstheme="minorHAnsi"/>
          <w:spacing w:val="-1"/>
          <w:w w:val="105"/>
          <w:sz w:val="22"/>
          <w:szCs w:val="22"/>
        </w:rPr>
        <w:t xml:space="preserve"> </w:t>
      </w:r>
      <w:r w:rsidRPr="00E251B8">
        <w:rPr>
          <w:rFonts w:asciiTheme="minorHAnsi" w:hAnsiTheme="minorHAnsi" w:cstheme="minorHAnsi"/>
          <w:w w:val="105"/>
          <w:sz w:val="22"/>
          <w:szCs w:val="22"/>
        </w:rPr>
        <w:t>4 is underway.</w:t>
      </w:r>
    </w:p>
    <w:p w14:paraId="5AA5EBD6" w14:textId="418114CC" w:rsidR="0009299A" w:rsidRDefault="0009299A" w:rsidP="00D766C5">
      <w:pPr>
        <w:pStyle w:val="BodyText"/>
        <w:rPr>
          <w:rFonts w:ascii="Calibri" w:hAnsi="Calibri" w:cs="Calibri"/>
          <w:iCs/>
          <w:sz w:val="22"/>
          <w:szCs w:val="22"/>
        </w:rPr>
      </w:pPr>
    </w:p>
    <w:p w14:paraId="1007B07A" w14:textId="6B5F81BA" w:rsidR="00C0133C" w:rsidRPr="00C0133C" w:rsidRDefault="00C0133C" w:rsidP="00D766C5">
      <w:pPr>
        <w:pStyle w:val="BodyText"/>
        <w:rPr>
          <w:rFonts w:ascii="Calibri" w:hAnsi="Calibri" w:cs="Calibri"/>
          <w:iCs/>
          <w:sz w:val="22"/>
          <w:szCs w:val="22"/>
          <w:u w:val="single"/>
        </w:rPr>
      </w:pPr>
      <w:r>
        <w:rPr>
          <w:rFonts w:ascii="Calibri" w:hAnsi="Calibri" w:cs="Calibri"/>
          <w:iCs/>
          <w:sz w:val="22"/>
          <w:szCs w:val="22"/>
          <w:u w:val="single"/>
        </w:rPr>
        <w:t>Student Services</w:t>
      </w:r>
    </w:p>
    <w:p w14:paraId="1490D860" w14:textId="72F6C318" w:rsidR="0009299A" w:rsidRPr="00C0133C" w:rsidRDefault="0009299A" w:rsidP="00D766C5">
      <w:r w:rsidRPr="00C0133C">
        <w:t>A key outcome of Phase 1 and Phase 2 has been the creation of a Student Services department, which has brought all student facing departments together into a single coherent team to provide seamless student support.</w:t>
      </w:r>
      <w:r w:rsidR="00C0133C">
        <w:t xml:space="preserve">  Based in newly-purposed Student Hubs on each campus, t</w:t>
      </w:r>
      <w:r w:rsidRPr="00C0133C">
        <w:t xml:space="preserve">he Student Services Department </w:t>
      </w:r>
      <w:r w:rsidR="00C0133C">
        <w:t xml:space="preserve">will offer the full range of support services “under one roof”.  The Department </w:t>
      </w:r>
      <w:r w:rsidRPr="00C0133C">
        <w:t>consist</w:t>
      </w:r>
      <w:r w:rsidR="00C0133C">
        <w:t>s</w:t>
      </w:r>
      <w:r w:rsidRPr="00C0133C">
        <w:t xml:space="preserve"> of 7 teams:</w:t>
      </w:r>
    </w:p>
    <w:p w14:paraId="2E7E550A" w14:textId="77777777" w:rsidR="0009299A" w:rsidRPr="00D766C5" w:rsidRDefault="0009299A" w:rsidP="00D766C5">
      <w:pPr>
        <w:pStyle w:val="ListParagraph"/>
        <w:numPr>
          <w:ilvl w:val="0"/>
          <w:numId w:val="14"/>
        </w:numPr>
        <w:rPr>
          <w:rFonts w:cstheme="minorHAnsi"/>
        </w:rPr>
      </w:pPr>
      <w:r w:rsidRPr="00D766C5">
        <w:rPr>
          <w:rFonts w:cstheme="minorHAnsi"/>
          <w:spacing w:val="-2"/>
          <w:w w:val="110"/>
        </w:rPr>
        <w:t>Admissions</w:t>
      </w:r>
    </w:p>
    <w:p w14:paraId="3F9122F2" w14:textId="77777777" w:rsidR="0009299A" w:rsidRPr="00D766C5" w:rsidRDefault="0009299A" w:rsidP="00D766C5">
      <w:pPr>
        <w:pStyle w:val="ListParagraph"/>
        <w:numPr>
          <w:ilvl w:val="0"/>
          <w:numId w:val="14"/>
        </w:numPr>
        <w:rPr>
          <w:rFonts w:cstheme="minorHAnsi"/>
        </w:rPr>
      </w:pPr>
      <w:r w:rsidRPr="00D766C5">
        <w:rPr>
          <w:rFonts w:cstheme="minorHAnsi"/>
          <w:spacing w:val="2"/>
        </w:rPr>
        <w:t>Educational</w:t>
      </w:r>
      <w:r w:rsidRPr="00D766C5">
        <w:rPr>
          <w:rFonts w:cstheme="minorHAnsi"/>
          <w:spacing w:val="18"/>
        </w:rPr>
        <w:t xml:space="preserve"> </w:t>
      </w:r>
      <w:r w:rsidRPr="00D766C5">
        <w:rPr>
          <w:rFonts w:cstheme="minorHAnsi"/>
          <w:spacing w:val="2"/>
        </w:rPr>
        <w:t>Support</w:t>
      </w:r>
      <w:r w:rsidRPr="00D766C5">
        <w:rPr>
          <w:rFonts w:cstheme="minorHAnsi"/>
          <w:spacing w:val="20"/>
        </w:rPr>
        <w:t xml:space="preserve"> </w:t>
      </w:r>
      <w:r w:rsidRPr="00D766C5">
        <w:rPr>
          <w:rFonts w:cstheme="minorHAnsi"/>
          <w:spacing w:val="2"/>
        </w:rPr>
        <w:t>(formerly</w:t>
      </w:r>
      <w:r w:rsidRPr="00D766C5">
        <w:rPr>
          <w:rFonts w:cstheme="minorHAnsi"/>
          <w:spacing w:val="23"/>
        </w:rPr>
        <w:t xml:space="preserve"> </w:t>
      </w:r>
      <w:r w:rsidRPr="00D766C5">
        <w:rPr>
          <w:rFonts w:cstheme="minorHAnsi"/>
          <w:spacing w:val="-4"/>
        </w:rPr>
        <w:t>ELS)</w:t>
      </w:r>
    </w:p>
    <w:p w14:paraId="3DF66E3D" w14:textId="77777777" w:rsidR="0009299A" w:rsidRPr="00D766C5" w:rsidRDefault="0009299A" w:rsidP="00D766C5">
      <w:pPr>
        <w:pStyle w:val="ListParagraph"/>
        <w:numPr>
          <w:ilvl w:val="0"/>
          <w:numId w:val="14"/>
        </w:numPr>
        <w:rPr>
          <w:rFonts w:cstheme="minorHAnsi"/>
        </w:rPr>
      </w:pPr>
      <w:r w:rsidRPr="00D766C5">
        <w:rPr>
          <w:rFonts w:cstheme="minorHAnsi"/>
          <w:w w:val="105"/>
        </w:rPr>
        <w:t>Student</w:t>
      </w:r>
      <w:r w:rsidRPr="00D766C5">
        <w:rPr>
          <w:rFonts w:cstheme="minorHAnsi"/>
          <w:spacing w:val="-10"/>
          <w:w w:val="105"/>
        </w:rPr>
        <w:t xml:space="preserve"> </w:t>
      </w:r>
      <w:r w:rsidRPr="00D766C5">
        <w:rPr>
          <w:rFonts w:cstheme="minorHAnsi"/>
          <w:w w:val="105"/>
        </w:rPr>
        <w:t>Advisory</w:t>
      </w:r>
      <w:r w:rsidRPr="00D766C5">
        <w:rPr>
          <w:rFonts w:cstheme="minorHAnsi"/>
          <w:spacing w:val="-7"/>
          <w:w w:val="105"/>
        </w:rPr>
        <w:t xml:space="preserve"> </w:t>
      </w:r>
      <w:r w:rsidRPr="00D766C5">
        <w:rPr>
          <w:rFonts w:cstheme="minorHAnsi"/>
          <w:w w:val="105"/>
        </w:rPr>
        <w:t>Services</w:t>
      </w:r>
      <w:r w:rsidRPr="00D766C5">
        <w:rPr>
          <w:rFonts w:cstheme="minorHAnsi"/>
          <w:spacing w:val="-10"/>
          <w:w w:val="105"/>
        </w:rPr>
        <w:t xml:space="preserve"> </w:t>
      </w:r>
      <w:r w:rsidRPr="00D766C5">
        <w:rPr>
          <w:rFonts w:cstheme="minorHAnsi"/>
          <w:w w:val="105"/>
        </w:rPr>
        <w:t>(formerly</w:t>
      </w:r>
      <w:r w:rsidRPr="00D766C5">
        <w:rPr>
          <w:rFonts w:cstheme="minorHAnsi"/>
          <w:spacing w:val="-7"/>
          <w:w w:val="105"/>
        </w:rPr>
        <w:t xml:space="preserve"> </w:t>
      </w:r>
      <w:r w:rsidRPr="00D766C5">
        <w:rPr>
          <w:rFonts w:cstheme="minorHAnsi"/>
          <w:w w:val="105"/>
        </w:rPr>
        <w:t>Student</w:t>
      </w:r>
      <w:r w:rsidRPr="00D766C5">
        <w:rPr>
          <w:rFonts w:cstheme="minorHAnsi"/>
          <w:spacing w:val="-9"/>
          <w:w w:val="105"/>
        </w:rPr>
        <w:t xml:space="preserve"> </w:t>
      </w:r>
      <w:r w:rsidRPr="00D766C5">
        <w:rPr>
          <w:rFonts w:cstheme="minorHAnsi"/>
          <w:spacing w:val="-2"/>
          <w:w w:val="105"/>
        </w:rPr>
        <w:t>Advisers)</w:t>
      </w:r>
    </w:p>
    <w:p w14:paraId="31EFE936" w14:textId="77777777" w:rsidR="0009299A" w:rsidRPr="00D766C5" w:rsidRDefault="0009299A" w:rsidP="00D766C5">
      <w:pPr>
        <w:pStyle w:val="ListParagraph"/>
        <w:numPr>
          <w:ilvl w:val="0"/>
          <w:numId w:val="14"/>
        </w:numPr>
        <w:rPr>
          <w:rFonts w:cstheme="minorHAnsi"/>
        </w:rPr>
      </w:pPr>
      <w:r w:rsidRPr="00D766C5">
        <w:rPr>
          <w:rFonts w:cstheme="minorHAnsi"/>
          <w:w w:val="105"/>
        </w:rPr>
        <w:t>Student</w:t>
      </w:r>
      <w:r w:rsidRPr="00D766C5">
        <w:rPr>
          <w:rFonts w:cstheme="minorHAnsi"/>
          <w:spacing w:val="-6"/>
          <w:w w:val="105"/>
        </w:rPr>
        <w:t xml:space="preserve"> </w:t>
      </w:r>
      <w:r w:rsidRPr="00D766C5">
        <w:rPr>
          <w:rFonts w:cstheme="minorHAnsi"/>
          <w:spacing w:val="-2"/>
          <w:w w:val="105"/>
        </w:rPr>
        <w:t>Funding</w:t>
      </w:r>
    </w:p>
    <w:p w14:paraId="5BD2884B" w14:textId="77777777" w:rsidR="0009299A" w:rsidRPr="00D766C5" w:rsidRDefault="0009299A" w:rsidP="00D766C5">
      <w:pPr>
        <w:pStyle w:val="ListParagraph"/>
        <w:numPr>
          <w:ilvl w:val="0"/>
          <w:numId w:val="14"/>
        </w:numPr>
        <w:rPr>
          <w:rFonts w:cstheme="minorHAnsi"/>
        </w:rPr>
      </w:pPr>
      <w:r w:rsidRPr="00D766C5">
        <w:rPr>
          <w:rFonts w:cstheme="minorHAnsi"/>
          <w:w w:val="105"/>
        </w:rPr>
        <w:t>Student</w:t>
      </w:r>
      <w:r w:rsidRPr="00D766C5">
        <w:rPr>
          <w:rFonts w:cstheme="minorHAnsi"/>
          <w:spacing w:val="-7"/>
          <w:w w:val="105"/>
        </w:rPr>
        <w:t xml:space="preserve"> </w:t>
      </w:r>
      <w:r w:rsidRPr="00D766C5">
        <w:rPr>
          <w:rFonts w:cstheme="minorHAnsi"/>
          <w:w w:val="105"/>
        </w:rPr>
        <w:t>Records</w:t>
      </w:r>
      <w:r w:rsidRPr="00D766C5">
        <w:rPr>
          <w:rFonts w:cstheme="minorHAnsi"/>
          <w:spacing w:val="-7"/>
          <w:w w:val="105"/>
        </w:rPr>
        <w:t xml:space="preserve"> </w:t>
      </w:r>
      <w:r w:rsidRPr="00D766C5">
        <w:rPr>
          <w:rFonts w:cstheme="minorHAnsi"/>
          <w:w w:val="105"/>
        </w:rPr>
        <w:t>(formerly</w:t>
      </w:r>
      <w:r w:rsidRPr="00D766C5">
        <w:rPr>
          <w:rFonts w:cstheme="minorHAnsi"/>
          <w:spacing w:val="-5"/>
          <w:w w:val="105"/>
        </w:rPr>
        <w:t xml:space="preserve"> </w:t>
      </w:r>
      <w:r w:rsidRPr="00D766C5">
        <w:rPr>
          <w:rFonts w:cstheme="minorHAnsi"/>
          <w:spacing w:val="-4"/>
          <w:w w:val="105"/>
        </w:rPr>
        <w:t>MIS)</w:t>
      </w:r>
    </w:p>
    <w:p w14:paraId="36C3909F" w14:textId="77777777" w:rsidR="0009299A" w:rsidRPr="00D766C5" w:rsidRDefault="0009299A" w:rsidP="00D766C5">
      <w:pPr>
        <w:pStyle w:val="ListParagraph"/>
        <w:numPr>
          <w:ilvl w:val="0"/>
          <w:numId w:val="14"/>
        </w:numPr>
        <w:rPr>
          <w:rFonts w:cstheme="minorHAnsi"/>
        </w:rPr>
      </w:pPr>
      <w:r w:rsidRPr="00D766C5">
        <w:rPr>
          <w:rFonts w:cstheme="minorHAnsi"/>
        </w:rPr>
        <w:lastRenderedPageBreak/>
        <w:t>Student</w:t>
      </w:r>
      <w:r w:rsidRPr="00D766C5">
        <w:rPr>
          <w:rFonts w:cstheme="minorHAnsi"/>
          <w:spacing w:val="14"/>
        </w:rPr>
        <w:t xml:space="preserve"> </w:t>
      </w:r>
      <w:r w:rsidRPr="00D766C5">
        <w:rPr>
          <w:rFonts w:cstheme="minorHAnsi"/>
        </w:rPr>
        <w:t>Retention</w:t>
      </w:r>
      <w:r w:rsidRPr="00D766C5">
        <w:rPr>
          <w:rFonts w:cstheme="minorHAnsi"/>
          <w:spacing w:val="18"/>
        </w:rPr>
        <w:t xml:space="preserve"> </w:t>
      </w:r>
      <w:r w:rsidRPr="00D766C5">
        <w:rPr>
          <w:rFonts w:cstheme="minorHAnsi"/>
        </w:rPr>
        <w:t>(formerly</w:t>
      </w:r>
      <w:r w:rsidRPr="00D766C5">
        <w:rPr>
          <w:rFonts w:cstheme="minorHAnsi"/>
          <w:spacing w:val="18"/>
        </w:rPr>
        <w:t xml:space="preserve"> </w:t>
      </w:r>
      <w:r w:rsidRPr="00D766C5">
        <w:rPr>
          <w:rFonts w:cstheme="minorHAnsi"/>
        </w:rPr>
        <w:t>Key</w:t>
      </w:r>
      <w:r w:rsidRPr="00D766C5">
        <w:rPr>
          <w:rFonts w:cstheme="minorHAnsi"/>
          <w:spacing w:val="18"/>
        </w:rPr>
        <w:t xml:space="preserve"> </w:t>
      </w:r>
      <w:r w:rsidRPr="00D766C5">
        <w:rPr>
          <w:rFonts w:cstheme="minorHAnsi"/>
          <w:spacing w:val="-2"/>
        </w:rPr>
        <w:t>Support)</w:t>
      </w:r>
    </w:p>
    <w:p w14:paraId="078FE268" w14:textId="77777777" w:rsidR="0009299A" w:rsidRPr="00D766C5" w:rsidRDefault="0009299A" w:rsidP="00D766C5">
      <w:pPr>
        <w:pStyle w:val="ListParagraph"/>
        <w:numPr>
          <w:ilvl w:val="0"/>
          <w:numId w:val="14"/>
        </w:numPr>
        <w:rPr>
          <w:rFonts w:cstheme="minorHAnsi"/>
        </w:rPr>
      </w:pPr>
      <w:r w:rsidRPr="00D766C5">
        <w:rPr>
          <w:rFonts w:cstheme="minorHAnsi"/>
          <w:w w:val="105"/>
        </w:rPr>
        <w:t>Student Services</w:t>
      </w:r>
      <w:r w:rsidRPr="00D766C5">
        <w:rPr>
          <w:rFonts w:cstheme="minorHAnsi"/>
          <w:spacing w:val="2"/>
          <w:w w:val="105"/>
        </w:rPr>
        <w:t xml:space="preserve"> </w:t>
      </w:r>
      <w:r w:rsidRPr="00D766C5">
        <w:rPr>
          <w:rFonts w:cstheme="minorHAnsi"/>
          <w:w w:val="105"/>
        </w:rPr>
        <w:t>(formerly</w:t>
      </w:r>
      <w:r w:rsidRPr="00D766C5">
        <w:rPr>
          <w:rFonts w:cstheme="minorHAnsi"/>
          <w:spacing w:val="3"/>
          <w:w w:val="105"/>
        </w:rPr>
        <w:t xml:space="preserve"> </w:t>
      </w:r>
      <w:r w:rsidRPr="00D766C5">
        <w:rPr>
          <w:rFonts w:cstheme="minorHAnsi"/>
          <w:w w:val="105"/>
        </w:rPr>
        <w:t>Customer</w:t>
      </w:r>
      <w:r w:rsidRPr="00D766C5">
        <w:rPr>
          <w:rFonts w:cstheme="minorHAnsi"/>
          <w:spacing w:val="4"/>
          <w:w w:val="105"/>
        </w:rPr>
        <w:t xml:space="preserve"> </w:t>
      </w:r>
      <w:r w:rsidRPr="00D766C5">
        <w:rPr>
          <w:rFonts w:cstheme="minorHAnsi"/>
          <w:spacing w:val="-2"/>
          <w:w w:val="105"/>
        </w:rPr>
        <w:t>Services)</w:t>
      </w:r>
    </w:p>
    <w:p w14:paraId="2D21374C" w14:textId="0820D2B5" w:rsidR="0009299A" w:rsidRPr="00C0133C" w:rsidRDefault="00C0133C" w:rsidP="00D766C5">
      <w:pPr>
        <w:rPr>
          <w:rFonts w:cstheme="minorHAnsi"/>
          <w:u w:val="single"/>
        </w:rPr>
      </w:pPr>
      <w:r w:rsidRPr="00C0133C">
        <w:rPr>
          <w:rFonts w:cstheme="minorHAnsi"/>
          <w:u w:val="single"/>
        </w:rPr>
        <w:t>Systems Development</w:t>
      </w:r>
    </w:p>
    <w:p w14:paraId="0BF29D20" w14:textId="1A8F1EE6" w:rsidR="00C0133C" w:rsidRDefault="00C0133C" w:rsidP="00D766C5">
      <w:pPr>
        <w:rPr>
          <w:rFonts w:cstheme="minorHAnsi"/>
          <w:w w:val="105"/>
        </w:rPr>
      </w:pPr>
      <w:r w:rsidRPr="00C0133C">
        <w:rPr>
          <w:rFonts w:cstheme="minorHAnsi"/>
        </w:rPr>
        <w:t xml:space="preserve">This team was established in Phase 1 of the Review and, within </w:t>
      </w:r>
      <w:r w:rsidRPr="00C0133C">
        <w:rPr>
          <w:rFonts w:cstheme="minorHAnsi"/>
          <w:w w:val="105"/>
        </w:rPr>
        <w:t>a</w:t>
      </w:r>
      <w:r w:rsidRPr="00C0133C">
        <w:rPr>
          <w:rFonts w:cstheme="minorHAnsi"/>
          <w:spacing w:val="-6"/>
          <w:w w:val="105"/>
        </w:rPr>
        <w:t xml:space="preserve"> </w:t>
      </w:r>
      <w:r w:rsidRPr="00C0133C">
        <w:rPr>
          <w:rFonts w:cstheme="minorHAnsi"/>
          <w:w w:val="105"/>
        </w:rPr>
        <w:t>short space of time they have already developed and implemented a number of system enhancements and new systems which streamline how we work.</w:t>
      </w:r>
      <w:r w:rsidRPr="00C0133C">
        <w:rPr>
          <w:rFonts w:cstheme="minorHAnsi"/>
          <w:spacing w:val="40"/>
          <w:w w:val="105"/>
        </w:rPr>
        <w:t xml:space="preserve"> </w:t>
      </w:r>
      <w:r w:rsidRPr="00C0133C">
        <w:rPr>
          <w:rFonts w:cstheme="minorHAnsi"/>
          <w:w w:val="105"/>
        </w:rPr>
        <w:t>These developments</w:t>
      </w:r>
      <w:r>
        <w:rPr>
          <w:rFonts w:cstheme="minorHAnsi"/>
          <w:w w:val="105"/>
        </w:rPr>
        <w:t xml:space="preserve"> are</w:t>
      </w:r>
      <w:r w:rsidRPr="00C0133C">
        <w:rPr>
          <w:rFonts w:cstheme="minorHAnsi"/>
          <w:w w:val="105"/>
        </w:rPr>
        <w:t xml:space="preserve"> benefit</w:t>
      </w:r>
      <w:r>
        <w:rPr>
          <w:rFonts w:cstheme="minorHAnsi"/>
          <w:w w:val="105"/>
        </w:rPr>
        <w:t>ting</w:t>
      </w:r>
      <w:r w:rsidRPr="00C0133C">
        <w:rPr>
          <w:rFonts w:cstheme="minorHAnsi"/>
          <w:w w:val="105"/>
        </w:rPr>
        <w:t xml:space="preserve"> staff and students alike.</w:t>
      </w:r>
    </w:p>
    <w:p w14:paraId="7BB0271D" w14:textId="58B72078" w:rsidR="00C0133C" w:rsidRDefault="00C0133C" w:rsidP="00D766C5">
      <w:pPr>
        <w:rPr>
          <w:w w:val="105"/>
        </w:rPr>
      </w:pPr>
      <w:r w:rsidRPr="00C0133C">
        <w:t>As</w:t>
      </w:r>
      <w:r w:rsidRPr="00C0133C">
        <w:rPr>
          <w:spacing w:val="30"/>
        </w:rPr>
        <w:t xml:space="preserve"> </w:t>
      </w:r>
      <w:r w:rsidRPr="00C0133C">
        <w:t>a</w:t>
      </w:r>
      <w:r w:rsidRPr="00C0133C">
        <w:rPr>
          <w:spacing w:val="30"/>
        </w:rPr>
        <w:t xml:space="preserve"> </w:t>
      </w:r>
      <w:r w:rsidRPr="00C0133C">
        <w:t>College</w:t>
      </w:r>
      <w:r>
        <w:t>,</w:t>
      </w:r>
      <w:r w:rsidRPr="00C0133C">
        <w:rPr>
          <w:spacing w:val="34"/>
        </w:rPr>
        <w:t xml:space="preserve"> </w:t>
      </w:r>
      <w:r w:rsidRPr="00C0133C">
        <w:t>our</w:t>
      </w:r>
      <w:r w:rsidRPr="00C0133C">
        <w:rPr>
          <w:spacing w:val="36"/>
        </w:rPr>
        <w:t xml:space="preserve"> </w:t>
      </w:r>
      <w:r w:rsidRPr="00C0133C">
        <w:t>use</w:t>
      </w:r>
      <w:r w:rsidRPr="00C0133C">
        <w:rPr>
          <w:spacing w:val="32"/>
        </w:rPr>
        <w:t xml:space="preserve"> </w:t>
      </w:r>
      <w:r w:rsidRPr="00C0133C">
        <w:t>of</w:t>
      </w:r>
      <w:r w:rsidRPr="00C0133C">
        <w:rPr>
          <w:spacing w:val="32"/>
        </w:rPr>
        <w:t xml:space="preserve"> </w:t>
      </w:r>
      <w:r w:rsidRPr="00C0133C">
        <w:t>systems</w:t>
      </w:r>
      <w:r w:rsidRPr="00C0133C">
        <w:rPr>
          <w:spacing w:val="28"/>
        </w:rPr>
        <w:t xml:space="preserve"> </w:t>
      </w:r>
      <w:r w:rsidRPr="00C0133C">
        <w:t>and</w:t>
      </w:r>
      <w:r w:rsidRPr="00C0133C">
        <w:rPr>
          <w:spacing w:val="40"/>
        </w:rPr>
        <w:t xml:space="preserve"> </w:t>
      </w:r>
      <w:r w:rsidRPr="00C0133C">
        <w:t>data</w:t>
      </w:r>
      <w:r w:rsidRPr="00C0133C">
        <w:rPr>
          <w:spacing w:val="32"/>
        </w:rPr>
        <w:t xml:space="preserve"> </w:t>
      </w:r>
      <w:r w:rsidRPr="00C0133C">
        <w:t>is</w:t>
      </w:r>
      <w:r w:rsidRPr="00C0133C">
        <w:rPr>
          <w:spacing w:val="28"/>
        </w:rPr>
        <w:t xml:space="preserve"> </w:t>
      </w:r>
      <w:r w:rsidRPr="00C0133C">
        <w:t>becoming</w:t>
      </w:r>
      <w:r w:rsidRPr="00C0133C">
        <w:rPr>
          <w:spacing w:val="30"/>
        </w:rPr>
        <w:t xml:space="preserve"> </w:t>
      </w:r>
      <w:r w:rsidRPr="00C0133C">
        <w:t>more</w:t>
      </w:r>
      <w:r w:rsidRPr="00C0133C">
        <w:rPr>
          <w:spacing w:val="32"/>
        </w:rPr>
        <w:t xml:space="preserve"> </w:t>
      </w:r>
      <w:r w:rsidRPr="00C0133C">
        <w:t>sophisticated.</w:t>
      </w:r>
      <w:r w:rsidRPr="00C0133C">
        <w:rPr>
          <w:spacing w:val="40"/>
        </w:rPr>
        <w:t xml:space="preserve"> </w:t>
      </w:r>
      <w:r w:rsidRPr="00C0133C">
        <w:t>This</w:t>
      </w:r>
      <w:r w:rsidRPr="00C0133C">
        <w:rPr>
          <w:spacing w:val="28"/>
        </w:rPr>
        <w:t xml:space="preserve"> </w:t>
      </w:r>
      <w:r w:rsidRPr="00C0133C">
        <w:t xml:space="preserve">brings </w:t>
      </w:r>
      <w:r w:rsidRPr="00C0133C">
        <w:rPr>
          <w:spacing w:val="-2"/>
          <w:w w:val="110"/>
        </w:rPr>
        <w:t>strength</w:t>
      </w:r>
      <w:r w:rsidRPr="00C0133C">
        <w:rPr>
          <w:spacing w:val="-9"/>
          <w:w w:val="110"/>
        </w:rPr>
        <w:t xml:space="preserve"> </w:t>
      </w:r>
      <w:r w:rsidRPr="00C0133C">
        <w:rPr>
          <w:spacing w:val="-2"/>
          <w:w w:val="110"/>
        </w:rPr>
        <w:t>to</w:t>
      </w:r>
      <w:r w:rsidRPr="00C0133C">
        <w:rPr>
          <w:spacing w:val="-9"/>
          <w:w w:val="110"/>
        </w:rPr>
        <w:t xml:space="preserve"> </w:t>
      </w:r>
      <w:r w:rsidRPr="00C0133C">
        <w:rPr>
          <w:spacing w:val="-2"/>
          <w:w w:val="110"/>
        </w:rPr>
        <w:t>our</w:t>
      </w:r>
      <w:r w:rsidRPr="00C0133C">
        <w:rPr>
          <w:spacing w:val="-5"/>
          <w:w w:val="110"/>
        </w:rPr>
        <w:t xml:space="preserve"> </w:t>
      </w:r>
      <w:r w:rsidRPr="00C0133C">
        <w:rPr>
          <w:spacing w:val="-2"/>
          <w:w w:val="110"/>
        </w:rPr>
        <w:t>evidence-based</w:t>
      </w:r>
      <w:r w:rsidRPr="00C0133C">
        <w:rPr>
          <w:spacing w:val="-5"/>
          <w:w w:val="110"/>
        </w:rPr>
        <w:t xml:space="preserve"> </w:t>
      </w:r>
      <w:r w:rsidRPr="00C0133C">
        <w:rPr>
          <w:spacing w:val="-2"/>
          <w:w w:val="110"/>
        </w:rPr>
        <w:t>decision</w:t>
      </w:r>
      <w:r w:rsidRPr="00C0133C">
        <w:rPr>
          <w:spacing w:val="-9"/>
          <w:w w:val="110"/>
        </w:rPr>
        <w:t xml:space="preserve"> </w:t>
      </w:r>
      <w:r w:rsidRPr="00C0133C">
        <w:rPr>
          <w:spacing w:val="-2"/>
          <w:w w:val="110"/>
        </w:rPr>
        <w:t>making</w:t>
      </w:r>
      <w:r w:rsidRPr="00C0133C">
        <w:rPr>
          <w:spacing w:val="-9"/>
          <w:w w:val="110"/>
        </w:rPr>
        <w:t xml:space="preserve"> </w:t>
      </w:r>
      <w:r w:rsidRPr="00C0133C">
        <w:rPr>
          <w:spacing w:val="-2"/>
          <w:w w:val="110"/>
        </w:rPr>
        <w:t>across</w:t>
      </w:r>
      <w:r w:rsidRPr="00C0133C">
        <w:rPr>
          <w:spacing w:val="-10"/>
          <w:w w:val="110"/>
        </w:rPr>
        <w:t xml:space="preserve"> </w:t>
      </w:r>
      <w:r w:rsidRPr="00C0133C">
        <w:rPr>
          <w:spacing w:val="-2"/>
          <w:w w:val="110"/>
        </w:rPr>
        <w:t>the</w:t>
      </w:r>
      <w:r w:rsidRPr="00C0133C">
        <w:rPr>
          <w:spacing w:val="-7"/>
          <w:w w:val="110"/>
        </w:rPr>
        <w:t xml:space="preserve"> </w:t>
      </w:r>
      <w:r w:rsidRPr="00C0133C">
        <w:rPr>
          <w:spacing w:val="-2"/>
          <w:w w:val="110"/>
        </w:rPr>
        <w:t>whole</w:t>
      </w:r>
      <w:r w:rsidRPr="00C0133C">
        <w:rPr>
          <w:spacing w:val="-7"/>
          <w:w w:val="110"/>
        </w:rPr>
        <w:t xml:space="preserve"> </w:t>
      </w:r>
      <w:r w:rsidRPr="00C0133C">
        <w:rPr>
          <w:spacing w:val="-2"/>
          <w:w w:val="110"/>
        </w:rPr>
        <w:t>organisation.</w:t>
      </w:r>
      <w:r w:rsidRPr="00C0133C">
        <w:rPr>
          <w:spacing w:val="40"/>
          <w:w w:val="110"/>
        </w:rPr>
        <w:t xml:space="preserve"> </w:t>
      </w:r>
      <w:r w:rsidRPr="00C0133C">
        <w:rPr>
          <w:spacing w:val="-2"/>
          <w:w w:val="110"/>
        </w:rPr>
        <w:t xml:space="preserve">Our </w:t>
      </w:r>
      <w:r w:rsidRPr="00C0133C">
        <w:t>systems</w:t>
      </w:r>
      <w:r w:rsidRPr="00C0133C">
        <w:rPr>
          <w:spacing w:val="23"/>
        </w:rPr>
        <w:t xml:space="preserve"> </w:t>
      </w:r>
      <w:r w:rsidRPr="00C0133C">
        <w:t>are</w:t>
      </w:r>
      <w:r w:rsidRPr="00C0133C">
        <w:rPr>
          <w:spacing w:val="28"/>
        </w:rPr>
        <w:t xml:space="preserve"> </w:t>
      </w:r>
      <w:r w:rsidRPr="00C0133C">
        <w:t>only</w:t>
      </w:r>
      <w:r w:rsidRPr="00C0133C">
        <w:rPr>
          <w:spacing w:val="30"/>
        </w:rPr>
        <w:t xml:space="preserve"> </w:t>
      </w:r>
      <w:r w:rsidRPr="00C0133C">
        <w:t>as</w:t>
      </w:r>
      <w:r w:rsidRPr="00C0133C">
        <w:rPr>
          <w:spacing w:val="23"/>
        </w:rPr>
        <w:t xml:space="preserve"> </w:t>
      </w:r>
      <w:r w:rsidRPr="00C0133C">
        <w:t>accurate</w:t>
      </w:r>
      <w:r w:rsidRPr="00C0133C">
        <w:rPr>
          <w:spacing w:val="35"/>
        </w:rPr>
        <w:t xml:space="preserve"> </w:t>
      </w:r>
      <w:r w:rsidRPr="00C0133C">
        <w:t>as</w:t>
      </w:r>
      <w:r w:rsidRPr="00C0133C">
        <w:rPr>
          <w:spacing w:val="23"/>
        </w:rPr>
        <w:t xml:space="preserve"> </w:t>
      </w:r>
      <w:r w:rsidRPr="00C0133C">
        <w:t>the</w:t>
      </w:r>
      <w:r w:rsidRPr="00C0133C">
        <w:rPr>
          <w:spacing w:val="27"/>
        </w:rPr>
        <w:t xml:space="preserve"> </w:t>
      </w:r>
      <w:r w:rsidRPr="00C0133C">
        <w:t>data</w:t>
      </w:r>
      <w:r w:rsidRPr="00C0133C">
        <w:rPr>
          <w:spacing w:val="25"/>
        </w:rPr>
        <w:t xml:space="preserve"> </w:t>
      </w:r>
      <w:r w:rsidRPr="00C0133C">
        <w:t>that</w:t>
      </w:r>
      <w:r w:rsidRPr="00C0133C">
        <w:rPr>
          <w:spacing w:val="25"/>
        </w:rPr>
        <w:t xml:space="preserve"> </w:t>
      </w:r>
      <w:r w:rsidRPr="00C0133C">
        <w:t>they</w:t>
      </w:r>
      <w:r w:rsidRPr="00C0133C">
        <w:rPr>
          <w:spacing w:val="28"/>
        </w:rPr>
        <w:t xml:space="preserve"> </w:t>
      </w:r>
      <w:r w:rsidRPr="00C0133C">
        <w:t>use</w:t>
      </w:r>
      <w:r w:rsidRPr="00C0133C">
        <w:rPr>
          <w:spacing w:val="30"/>
        </w:rPr>
        <w:t xml:space="preserve"> </w:t>
      </w:r>
      <w:r w:rsidRPr="00C0133C">
        <w:t>so</w:t>
      </w:r>
      <w:r>
        <w:t>,</w:t>
      </w:r>
      <w:r w:rsidRPr="00C0133C">
        <w:rPr>
          <w:spacing w:val="25"/>
        </w:rPr>
        <w:t xml:space="preserve"> </w:t>
      </w:r>
      <w:r w:rsidRPr="00C0133C">
        <w:t>to</w:t>
      </w:r>
      <w:r w:rsidRPr="00C0133C">
        <w:rPr>
          <w:spacing w:val="25"/>
        </w:rPr>
        <w:t xml:space="preserve"> </w:t>
      </w:r>
      <w:r w:rsidRPr="00C0133C">
        <w:t>ensure</w:t>
      </w:r>
      <w:r w:rsidRPr="00C0133C">
        <w:rPr>
          <w:spacing w:val="27"/>
        </w:rPr>
        <w:t xml:space="preserve"> </w:t>
      </w:r>
      <w:r w:rsidRPr="00C0133C">
        <w:t>the</w:t>
      </w:r>
      <w:r w:rsidRPr="00C0133C">
        <w:rPr>
          <w:spacing w:val="35"/>
        </w:rPr>
        <w:t xml:space="preserve"> </w:t>
      </w:r>
      <w:r w:rsidRPr="00C0133C">
        <w:t>accuracy</w:t>
      </w:r>
      <w:r w:rsidRPr="00C0133C">
        <w:rPr>
          <w:spacing w:val="32"/>
        </w:rPr>
        <w:t xml:space="preserve"> </w:t>
      </w:r>
      <w:r w:rsidRPr="00C0133C">
        <w:t xml:space="preserve">and </w:t>
      </w:r>
      <w:r w:rsidRPr="00C0133C">
        <w:rPr>
          <w:noProof/>
        </w:rPr>
        <w:drawing>
          <wp:anchor distT="0" distB="0" distL="0" distR="0" simplePos="0" relativeHeight="251659264" behindDoc="1" locked="0" layoutInCell="1" allowOverlap="1" wp14:anchorId="3D8A6210" wp14:editId="00E0D981">
            <wp:simplePos x="0" y="0"/>
            <wp:positionH relativeFrom="page">
              <wp:posOffset>5627491</wp:posOffset>
            </wp:positionH>
            <wp:positionV relativeFrom="page">
              <wp:posOffset>277528</wp:posOffset>
            </wp:positionV>
            <wp:extent cx="755341" cy="75435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755341" cy="754351"/>
                    </a:xfrm>
                    <a:prstGeom prst="rect">
                      <a:avLst/>
                    </a:prstGeom>
                  </pic:spPr>
                </pic:pic>
              </a:graphicData>
            </a:graphic>
          </wp:anchor>
        </w:drawing>
      </w:r>
      <w:r w:rsidRPr="00C0133C">
        <w:rPr>
          <w:w w:val="105"/>
        </w:rPr>
        <w:t>integrity</w:t>
      </w:r>
      <w:r w:rsidRPr="00C0133C">
        <w:rPr>
          <w:spacing w:val="-11"/>
          <w:w w:val="105"/>
        </w:rPr>
        <w:t xml:space="preserve"> </w:t>
      </w:r>
      <w:r w:rsidRPr="00C0133C">
        <w:rPr>
          <w:w w:val="105"/>
        </w:rPr>
        <w:t>of</w:t>
      </w:r>
      <w:r w:rsidRPr="00C0133C">
        <w:rPr>
          <w:spacing w:val="-13"/>
          <w:w w:val="105"/>
        </w:rPr>
        <w:t xml:space="preserve"> </w:t>
      </w:r>
      <w:r w:rsidRPr="00C0133C">
        <w:rPr>
          <w:w w:val="105"/>
        </w:rPr>
        <w:t>data</w:t>
      </w:r>
      <w:r w:rsidRPr="00C0133C">
        <w:rPr>
          <w:spacing w:val="-13"/>
          <w:w w:val="105"/>
        </w:rPr>
        <w:t xml:space="preserve"> </w:t>
      </w:r>
      <w:r w:rsidRPr="00C0133C">
        <w:rPr>
          <w:w w:val="105"/>
        </w:rPr>
        <w:t>we</w:t>
      </w:r>
      <w:r w:rsidRPr="00C0133C">
        <w:rPr>
          <w:spacing w:val="-12"/>
          <w:w w:val="105"/>
        </w:rPr>
        <w:t xml:space="preserve"> </w:t>
      </w:r>
      <w:r>
        <w:rPr>
          <w:w w:val="105"/>
        </w:rPr>
        <w:t xml:space="preserve">have introduced </w:t>
      </w:r>
      <w:r w:rsidRPr="00C0133C">
        <w:rPr>
          <w:w w:val="105"/>
        </w:rPr>
        <w:t>a</w:t>
      </w:r>
      <w:r w:rsidRPr="00C0133C">
        <w:rPr>
          <w:spacing w:val="-13"/>
          <w:w w:val="105"/>
        </w:rPr>
        <w:t xml:space="preserve"> </w:t>
      </w:r>
      <w:r w:rsidRPr="00C0133C">
        <w:rPr>
          <w:w w:val="105"/>
        </w:rPr>
        <w:t>new</w:t>
      </w:r>
      <w:r w:rsidRPr="00C0133C">
        <w:rPr>
          <w:spacing w:val="-10"/>
          <w:w w:val="105"/>
        </w:rPr>
        <w:t xml:space="preserve"> </w:t>
      </w:r>
      <w:r w:rsidRPr="00C0133C">
        <w:rPr>
          <w:w w:val="105"/>
        </w:rPr>
        <w:t>Data</w:t>
      </w:r>
      <w:r w:rsidRPr="00C0133C">
        <w:rPr>
          <w:spacing w:val="-13"/>
          <w:w w:val="105"/>
        </w:rPr>
        <w:t xml:space="preserve"> </w:t>
      </w:r>
      <w:r w:rsidRPr="00C0133C">
        <w:rPr>
          <w:w w:val="105"/>
        </w:rPr>
        <w:t>Management</w:t>
      </w:r>
      <w:r w:rsidRPr="00C0133C">
        <w:rPr>
          <w:spacing w:val="-13"/>
          <w:w w:val="105"/>
        </w:rPr>
        <w:t xml:space="preserve"> </w:t>
      </w:r>
      <w:r w:rsidRPr="00C0133C">
        <w:rPr>
          <w:w w:val="105"/>
        </w:rPr>
        <w:t>Officer</w:t>
      </w:r>
      <w:r w:rsidRPr="00C0133C">
        <w:rPr>
          <w:spacing w:val="-10"/>
          <w:w w:val="105"/>
        </w:rPr>
        <w:t xml:space="preserve"> </w:t>
      </w:r>
      <w:r w:rsidRPr="00C0133C">
        <w:rPr>
          <w:w w:val="105"/>
        </w:rPr>
        <w:t>role</w:t>
      </w:r>
      <w:r w:rsidRPr="00C0133C">
        <w:rPr>
          <w:spacing w:val="-12"/>
          <w:w w:val="105"/>
        </w:rPr>
        <w:t xml:space="preserve"> </w:t>
      </w:r>
      <w:r w:rsidRPr="00C0133C">
        <w:rPr>
          <w:w w:val="105"/>
        </w:rPr>
        <w:t>which</w:t>
      </w:r>
      <w:r w:rsidRPr="00C0133C">
        <w:rPr>
          <w:spacing w:val="-13"/>
          <w:w w:val="105"/>
        </w:rPr>
        <w:t xml:space="preserve"> </w:t>
      </w:r>
      <w:r w:rsidRPr="00C0133C">
        <w:rPr>
          <w:w w:val="105"/>
        </w:rPr>
        <w:t>will</w:t>
      </w:r>
      <w:r w:rsidRPr="00C0133C">
        <w:rPr>
          <w:spacing w:val="-14"/>
          <w:w w:val="105"/>
        </w:rPr>
        <w:t xml:space="preserve"> </w:t>
      </w:r>
      <w:r w:rsidRPr="00C0133C">
        <w:rPr>
          <w:w w:val="105"/>
        </w:rPr>
        <w:t xml:space="preserve">provide support across the </w:t>
      </w:r>
      <w:r w:rsidR="007635C1">
        <w:rPr>
          <w:w w:val="105"/>
        </w:rPr>
        <w:t>C</w:t>
      </w:r>
      <w:r w:rsidRPr="00C0133C">
        <w:rPr>
          <w:w w:val="105"/>
        </w:rPr>
        <w:t>ollege in enhancing our use of data.</w:t>
      </w:r>
    </w:p>
    <w:p w14:paraId="4B4323B5" w14:textId="4CB365DE" w:rsidR="00C0133C" w:rsidRPr="00C0133C" w:rsidRDefault="00C0133C" w:rsidP="00D766C5">
      <w:pPr>
        <w:pStyle w:val="BodyText"/>
        <w:spacing w:before="203" w:line="276" w:lineRule="auto"/>
        <w:ind w:right="116"/>
        <w:rPr>
          <w:rFonts w:asciiTheme="minorHAnsi" w:hAnsiTheme="minorHAnsi" w:cstheme="minorHAnsi"/>
          <w:sz w:val="22"/>
          <w:szCs w:val="22"/>
          <w:u w:val="single"/>
        </w:rPr>
      </w:pPr>
      <w:r w:rsidRPr="00C0133C">
        <w:rPr>
          <w:rFonts w:asciiTheme="minorHAnsi" w:hAnsiTheme="minorHAnsi" w:cstheme="minorHAnsi"/>
          <w:sz w:val="22"/>
          <w:szCs w:val="22"/>
          <w:u w:val="single"/>
        </w:rPr>
        <w:t>Professional &amp; Work</w:t>
      </w:r>
      <w:r w:rsidR="007635C1">
        <w:rPr>
          <w:rFonts w:asciiTheme="minorHAnsi" w:hAnsiTheme="minorHAnsi" w:cstheme="minorHAnsi"/>
          <w:sz w:val="22"/>
          <w:szCs w:val="22"/>
          <w:u w:val="single"/>
        </w:rPr>
        <w:t xml:space="preserve"> B</w:t>
      </w:r>
      <w:r w:rsidRPr="00C0133C">
        <w:rPr>
          <w:rFonts w:asciiTheme="minorHAnsi" w:hAnsiTheme="minorHAnsi" w:cstheme="minorHAnsi"/>
          <w:sz w:val="22"/>
          <w:szCs w:val="22"/>
          <w:u w:val="single"/>
        </w:rPr>
        <w:t>ased Learning Team</w:t>
      </w:r>
    </w:p>
    <w:p w14:paraId="31EDB14A" w14:textId="0DEA85EF" w:rsidR="00B46C50" w:rsidRPr="00773800" w:rsidRDefault="00C0133C" w:rsidP="00D766C5">
      <w:pPr>
        <w:spacing w:before="196" w:line="276" w:lineRule="auto"/>
        <w:ind w:right="372"/>
        <w:rPr>
          <w:w w:val="105"/>
        </w:rPr>
      </w:pPr>
      <w:r>
        <w:t>As</w:t>
      </w:r>
      <w:r>
        <w:rPr>
          <w:spacing w:val="32"/>
        </w:rPr>
        <w:t xml:space="preserve"> </w:t>
      </w:r>
      <w:r>
        <w:t>the</w:t>
      </w:r>
      <w:r>
        <w:rPr>
          <w:spacing w:val="34"/>
        </w:rPr>
        <w:t xml:space="preserve"> </w:t>
      </w:r>
      <w:r>
        <w:t>funding</w:t>
      </w:r>
      <w:r>
        <w:rPr>
          <w:spacing w:val="32"/>
        </w:rPr>
        <w:t xml:space="preserve"> </w:t>
      </w:r>
      <w:r>
        <w:t>landscape</w:t>
      </w:r>
      <w:r>
        <w:rPr>
          <w:spacing w:val="34"/>
        </w:rPr>
        <w:t xml:space="preserve"> </w:t>
      </w:r>
      <w:r>
        <w:t>for</w:t>
      </w:r>
      <w:r>
        <w:rPr>
          <w:spacing w:val="38"/>
        </w:rPr>
        <w:t xml:space="preserve"> </w:t>
      </w:r>
      <w:r>
        <w:t>FE</w:t>
      </w:r>
      <w:r>
        <w:rPr>
          <w:spacing w:val="40"/>
        </w:rPr>
        <w:t xml:space="preserve"> </w:t>
      </w:r>
      <w:r>
        <w:t>has</w:t>
      </w:r>
      <w:r>
        <w:rPr>
          <w:spacing w:val="30"/>
        </w:rPr>
        <w:t xml:space="preserve"> </w:t>
      </w:r>
      <w:r>
        <w:t>changed</w:t>
      </w:r>
      <w:r>
        <w:rPr>
          <w:spacing w:val="38"/>
        </w:rPr>
        <w:t xml:space="preserve"> </w:t>
      </w:r>
      <w:r>
        <w:t>drastically</w:t>
      </w:r>
      <w:r>
        <w:rPr>
          <w:spacing w:val="36"/>
        </w:rPr>
        <w:t xml:space="preserve"> </w:t>
      </w:r>
      <w:r>
        <w:t>in</w:t>
      </w:r>
      <w:r>
        <w:rPr>
          <w:spacing w:val="32"/>
        </w:rPr>
        <w:t xml:space="preserve"> </w:t>
      </w:r>
      <w:r>
        <w:t>Scotland,</w:t>
      </w:r>
      <w:r>
        <w:rPr>
          <w:spacing w:val="40"/>
        </w:rPr>
        <w:t xml:space="preserve"> </w:t>
      </w:r>
      <w:r>
        <w:t>significant</w:t>
      </w:r>
      <w:r>
        <w:rPr>
          <w:spacing w:val="36"/>
        </w:rPr>
        <w:t xml:space="preserve"> </w:t>
      </w:r>
      <w:r>
        <w:t>funding streams</w:t>
      </w:r>
      <w:r>
        <w:rPr>
          <w:spacing w:val="29"/>
        </w:rPr>
        <w:t xml:space="preserve"> </w:t>
      </w:r>
      <w:r>
        <w:t>(including</w:t>
      </w:r>
      <w:r>
        <w:rPr>
          <w:spacing w:val="31"/>
        </w:rPr>
        <w:t xml:space="preserve"> </w:t>
      </w:r>
      <w:r>
        <w:t>FWDF)</w:t>
      </w:r>
      <w:r>
        <w:rPr>
          <w:spacing w:val="40"/>
        </w:rPr>
        <w:t xml:space="preserve"> </w:t>
      </w:r>
      <w:r>
        <w:t>which</w:t>
      </w:r>
      <w:r>
        <w:rPr>
          <w:spacing w:val="33"/>
        </w:rPr>
        <w:t xml:space="preserve"> </w:t>
      </w:r>
      <w:r>
        <w:t>historically</w:t>
      </w:r>
      <w:r>
        <w:rPr>
          <w:spacing w:val="39"/>
        </w:rPr>
        <w:t xml:space="preserve"> </w:t>
      </w:r>
      <w:r>
        <w:t>underpinned</w:t>
      </w:r>
      <w:r>
        <w:rPr>
          <w:spacing w:val="37"/>
        </w:rPr>
        <w:t xml:space="preserve"> </w:t>
      </w:r>
      <w:r>
        <w:t>a</w:t>
      </w:r>
      <w:r>
        <w:rPr>
          <w:spacing w:val="31"/>
        </w:rPr>
        <w:t xml:space="preserve"> </w:t>
      </w:r>
      <w:r>
        <w:t>significant</w:t>
      </w:r>
      <w:r>
        <w:rPr>
          <w:spacing w:val="31"/>
        </w:rPr>
        <w:t xml:space="preserve"> </w:t>
      </w:r>
      <w:r>
        <w:t>proportion</w:t>
      </w:r>
      <w:r>
        <w:rPr>
          <w:spacing w:val="31"/>
        </w:rPr>
        <w:t xml:space="preserve"> </w:t>
      </w:r>
      <w:r>
        <w:t>of</w:t>
      </w:r>
      <w:r>
        <w:rPr>
          <w:spacing w:val="40"/>
        </w:rPr>
        <w:t xml:space="preserve"> </w:t>
      </w:r>
      <w:r>
        <w:t>the work</w:t>
      </w:r>
      <w:r>
        <w:rPr>
          <w:spacing w:val="18"/>
        </w:rPr>
        <w:t xml:space="preserve"> </w:t>
      </w:r>
      <w:r>
        <w:t>that</w:t>
      </w:r>
      <w:r>
        <w:rPr>
          <w:spacing w:val="20"/>
        </w:rPr>
        <w:t xml:space="preserve"> </w:t>
      </w:r>
      <w:r>
        <w:t>the</w:t>
      </w:r>
      <w:r>
        <w:rPr>
          <w:spacing w:val="22"/>
        </w:rPr>
        <w:t xml:space="preserve"> </w:t>
      </w:r>
      <w:r>
        <w:t>P&amp;WBL</w:t>
      </w:r>
      <w:r>
        <w:rPr>
          <w:spacing w:val="23"/>
        </w:rPr>
        <w:t xml:space="preserve"> </w:t>
      </w:r>
      <w:r>
        <w:t>team</w:t>
      </w:r>
      <w:r>
        <w:rPr>
          <w:spacing w:val="27"/>
        </w:rPr>
        <w:t xml:space="preserve"> </w:t>
      </w:r>
      <w:r>
        <w:t>undertook</w:t>
      </w:r>
      <w:r>
        <w:rPr>
          <w:spacing w:val="27"/>
        </w:rPr>
        <w:t xml:space="preserve"> </w:t>
      </w:r>
      <w:r>
        <w:t>is</w:t>
      </w:r>
      <w:r>
        <w:rPr>
          <w:spacing w:val="18"/>
        </w:rPr>
        <w:t xml:space="preserve"> </w:t>
      </w:r>
      <w:r>
        <w:t>no</w:t>
      </w:r>
      <w:r>
        <w:rPr>
          <w:spacing w:val="20"/>
        </w:rPr>
        <w:t xml:space="preserve"> </w:t>
      </w:r>
      <w:r>
        <w:t>longer</w:t>
      </w:r>
      <w:r>
        <w:rPr>
          <w:spacing w:val="25"/>
        </w:rPr>
        <w:t xml:space="preserve"> </w:t>
      </w:r>
      <w:r>
        <w:t>available</w:t>
      </w:r>
      <w:r>
        <w:rPr>
          <w:spacing w:val="22"/>
        </w:rPr>
        <w:t xml:space="preserve"> </w:t>
      </w:r>
      <w:r>
        <w:t>to</w:t>
      </w:r>
      <w:r>
        <w:rPr>
          <w:spacing w:val="28"/>
        </w:rPr>
        <w:t xml:space="preserve"> </w:t>
      </w:r>
      <w:r>
        <w:t>the</w:t>
      </w:r>
      <w:r>
        <w:rPr>
          <w:spacing w:val="22"/>
        </w:rPr>
        <w:t xml:space="preserve"> </w:t>
      </w:r>
      <w:r>
        <w:t>College.</w:t>
      </w:r>
      <w:r>
        <w:rPr>
          <w:spacing w:val="80"/>
        </w:rPr>
        <w:t xml:space="preserve"> </w:t>
      </w:r>
      <w:r w:rsidR="007635C1">
        <w:rPr>
          <w:rFonts w:ascii="Calibri" w:hAnsi="Calibri" w:cs="Calibri"/>
          <w:iCs/>
        </w:rPr>
        <w:t>A</w:t>
      </w:r>
      <w:r w:rsidR="007635C1" w:rsidRPr="00C15686">
        <w:rPr>
          <w:rFonts w:ascii="Calibri" w:hAnsi="Calibri" w:cs="Calibri"/>
          <w:iCs/>
        </w:rPr>
        <w:t xml:space="preserve">s a result of the </w:t>
      </w:r>
      <w:r w:rsidR="007635C1">
        <w:rPr>
          <w:rFonts w:ascii="Calibri" w:hAnsi="Calibri" w:cs="Calibri"/>
          <w:iCs/>
        </w:rPr>
        <w:t>R</w:t>
      </w:r>
      <w:r w:rsidR="007635C1" w:rsidRPr="00C15686">
        <w:rPr>
          <w:rFonts w:ascii="Calibri" w:hAnsi="Calibri" w:cs="Calibri"/>
          <w:iCs/>
        </w:rPr>
        <w:t>eview activity</w:t>
      </w:r>
      <w:r w:rsidR="007635C1">
        <w:rPr>
          <w:rFonts w:ascii="Calibri" w:hAnsi="Calibri" w:cs="Calibri"/>
          <w:iCs/>
        </w:rPr>
        <w:t>, a</w:t>
      </w:r>
      <w:r w:rsidR="007635C1">
        <w:t xml:space="preserve">ll of the individuals who were previously in this team are </w:t>
      </w:r>
      <w:r>
        <w:rPr>
          <w:w w:val="105"/>
        </w:rPr>
        <w:t>now either undertaking</w:t>
      </w:r>
      <w:r>
        <w:rPr>
          <w:spacing w:val="-2"/>
          <w:w w:val="105"/>
        </w:rPr>
        <w:t xml:space="preserve"> </w:t>
      </w:r>
      <w:r>
        <w:rPr>
          <w:w w:val="105"/>
        </w:rPr>
        <w:t>new roles</w:t>
      </w:r>
      <w:r>
        <w:rPr>
          <w:spacing w:val="-3"/>
          <w:w w:val="105"/>
        </w:rPr>
        <w:t xml:space="preserve"> </w:t>
      </w:r>
      <w:r>
        <w:rPr>
          <w:w w:val="105"/>
        </w:rPr>
        <w:t xml:space="preserve">or continuing </w:t>
      </w:r>
      <w:r w:rsidR="007635C1">
        <w:rPr>
          <w:w w:val="105"/>
        </w:rPr>
        <w:t xml:space="preserve">their </w:t>
      </w:r>
      <w:r>
        <w:rPr>
          <w:w w:val="105"/>
        </w:rPr>
        <w:t>existing</w:t>
      </w:r>
      <w:r>
        <w:rPr>
          <w:spacing w:val="-2"/>
          <w:w w:val="105"/>
        </w:rPr>
        <w:t xml:space="preserve"> </w:t>
      </w:r>
      <w:r>
        <w:rPr>
          <w:w w:val="105"/>
        </w:rPr>
        <w:t xml:space="preserve">roles </w:t>
      </w:r>
      <w:r w:rsidR="007635C1">
        <w:rPr>
          <w:w w:val="105"/>
        </w:rPr>
        <w:t>elsewhere in the Professional Services structure.</w:t>
      </w:r>
    </w:p>
    <w:p w14:paraId="5FE1C048" w14:textId="14CAAC0A" w:rsidR="004B010F" w:rsidRDefault="0064438F" w:rsidP="00F4034D">
      <w:pPr>
        <w:pStyle w:val="Heading1"/>
        <w:numPr>
          <w:ilvl w:val="0"/>
          <w:numId w:val="2"/>
        </w:numPr>
        <w:ind w:left="426" w:hanging="426"/>
        <w:rPr>
          <w:rFonts w:asciiTheme="minorHAnsi" w:hAnsiTheme="minorHAnsi" w:cstheme="minorHAnsi"/>
          <w:b/>
          <w:color w:val="auto"/>
          <w:sz w:val="24"/>
          <w:szCs w:val="24"/>
        </w:rPr>
      </w:pPr>
      <w:bookmarkStart w:id="1" w:name="_Hlk127886610"/>
      <w:bookmarkStart w:id="2" w:name="_Hlk150774224"/>
      <w:r w:rsidRPr="00B9506D">
        <w:rPr>
          <w:rFonts w:asciiTheme="minorHAnsi" w:hAnsiTheme="minorHAnsi" w:cstheme="minorHAnsi"/>
          <w:b/>
          <w:color w:val="auto"/>
          <w:sz w:val="24"/>
          <w:szCs w:val="24"/>
        </w:rPr>
        <w:t>College Employers Scotland</w:t>
      </w:r>
      <w:r w:rsidR="00703471" w:rsidRPr="00B9506D">
        <w:rPr>
          <w:rFonts w:asciiTheme="minorHAnsi" w:hAnsiTheme="minorHAnsi" w:cstheme="minorHAnsi"/>
          <w:b/>
          <w:color w:val="auto"/>
          <w:sz w:val="24"/>
          <w:szCs w:val="24"/>
        </w:rPr>
        <w:t xml:space="preserve"> (CES)</w:t>
      </w:r>
    </w:p>
    <w:p w14:paraId="3E36B242" w14:textId="53615169" w:rsidR="00DB1F9F" w:rsidRDefault="00DB1F9F" w:rsidP="00DB1F9F"/>
    <w:p w14:paraId="3C95E458" w14:textId="09968F6A" w:rsidR="005E0B07" w:rsidRPr="00DB1F9F" w:rsidRDefault="00DB1F9F" w:rsidP="005E0B07">
      <w:pPr>
        <w:pStyle w:val="Heading2"/>
        <w:numPr>
          <w:ilvl w:val="0"/>
          <w:numId w:val="0"/>
        </w:numPr>
        <w:ind w:left="426" w:hanging="426"/>
        <w:jc w:val="both"/>
        <w:rPr>
          <w:rFonts w:asciiTheme="minorHAnsi" w:hAnsiTheme="minorHAnsi" w:cstheme="minorHAnsi"/>
          <w:b/>
          <w:color w:val="auto"/>
          <w:sz w:val="22"/>
          <w:szCs w:val="22"/>
          <w:u w:val="single"/>
        </w:rPr>
      </w:pPr>
      <w:r w:rsidRPr="00DB1F9F">
        <w:rPr>
          <w:rFonts w:asciiTheme="minorHAnsi" w:hAnsiTheme="minorHAnsi" w:cstheme="minorHAnsi"/>
          <w:b/>
          <w:color w:val="auto"/>
          <w:sz w:val="22"/>
          <w:szCs w:val="22"/>
        </w:rPr>
        <w:t>3</w:t>
      </w:r>
      <w:r w:rsidR="005E0B07" w:rsidRPr="00DB1F9F">
        <w:rPr>
          <w:rFonts w:asciiTheme="minorHAnsi" w:hAnsiTheme="minorHAnsi" w:cstheme="minorHAnsi"/>
          <w:b/>
          <w:color w:val="auto"/>
          <w:sz w:val="22"/>
          <w:szCs w:val="22"/>
        </w:rPr>
        <w:t>.1</w:t>
      </w:r>
      <w:r w:rsidR="005E0B07" w:rsidRPr="00DB1F9F">
        <w:rPr>
          <w:rFonts w:asciiTheme="minorHAnsi" w:hAnsiTheme="minorHAnsi" w:cstheme="minorHAnsi"/>
          <w:b/>
          <w:color w:val="auto"/>
          <w:sz w:val="22"/>
          <w:szCs w:val="22"/>
        </w:rPr>
        <w:tab/>
      </w:r>
      <w:r w:rsidR="005E0B07" w:rsidRPr="00DB1F9F">
        <w:rPr>
          <w:rFonts w:asciiTheme="minorHAnsi" w:hAnsiTheme="minorHAnsi" w:cstheme="minorHAnsi"/>
          <w:b/>
          <w:color w:val="auto"/>
          <w:sz w:val="22"/>
          <w:szCs w:val="22"/>
          <w:u w:val="single"/>
        </w:rPr>
        <w:t>National Bargaining Update – NJNC Side Table (Support Staff)</w:t>
      </w:r>
    </w:p>
    <w:p w14:paraId="6F79D831" w14:textId="1803B542" w:rsidR="00512F3B" w:rsidRPr="00DB1F9F" w:rsidRDefault="00512F3B" w:rsidP="00512F3B">
      <w:pPr>
        <w:rPr>
          <w:rFonts w:cstheme="minorHAnsi"/>
          <w:b/>
          <w:bCs/>
          <w:i/>
          <w:lang w:eastAsia="en-GB"/>
        </w:rPr>
      </w:pPr>
      <w:r w:rsidRPr="00DB1F9F">
        <w:rPr>
          <w:rFonts w:cstheme="minorHAnsi"/>
          <w:i/>
          <w:lang w:eastAsia="en-GB"/>
        </w:rPr>
        <w:t> </w:t>
      </w:r>
      <w:r w:rsidRPr="00DB1F9F">
        <w:rPr>
          <w:rFonts w:cstheme="minorHAnsi"/>
          <w:b/>
          <w:bCs/>
          <w:i/>
          <w:lang w:eastAsia="en-GB"/>
        </w:rPr>
        <w:t>Job Evaluation</w:t>
      </w:r>
    </w:p>
    <w:p w14:paraId="614D5EBF" w14:textId="7B16D8AC" w:rsidR="00DB1F9F" w:rsidRPr="00DB1F9F" w:rsidRDefault="00DB1F9F" w:rsidP="00512F3B">
      <w:pPr>
        <w:rPr>
          <w:rFonts w:cs="Arial"/>
          <w:lang w:eastAsia="en-GB"/>
        </w:rPr>
      </w:pPr>
      <w:r w:rsidRPr="00DB1F9F">
        <w:rPr>
          <w:rFonts w:cs="Arial"/>
          <w:lang w:eastAsia="en-GB"/>
        </w:rPr>
        <w:t>Following agreement with UNISON, a joint communication about the Job Evaluation Project has been published on 17</w:t>
      </w:r>
      <w:r w:rsidRPr="00DB1F9F">
        <w:rPr>
          <w:rFonts w:cs="Arial"/>
          <w:vertAlign w:val="superscript"/>
          <w:lang w:eastAsia="en-GB"/>
        </w:rPr>
        <w:t>th</w:t>
      </w:r>
      <w:r w:rsidRPr="00DB1F9F">
        <w:rPr>
          <w:rFonts w:cs="Arial"/>
          <w:lang w:eastAsia="en-GB"/>
        </w:rPr>
        <w:t xml:space="preserve"> February 2025</w:t>
      </w:r>
      <w:r>
        <w:rPr>
          <w:rFonts w:cs="Arial"/>
          <w:lang w:eastAsia="en-GB"/>
        </w:rPr>
        <w:t xml:space="preserve"> which summarises the situation:</w:t>
      </w:r>
    </w:p>
    <w:p w14:paraId="1A3C4A52" w14:textId="2F3EEB06" w:rsidR="00DB1F9F" w:rsidRPr="00DB1F9F" w:rsidRDefault="00DB1F9F" w:rsidP="00DB1F9F">
      <w:pPr>
        <w:pStyle w:val="NormalWeb"/>
        <w:shd w:val="clear" w:color="auto" w:fill="FFFFFF"/>
        <w:rPr>
          <w:rFonts w:asciiTheme="minorHAnsi" w:hAnsiTheme="minorHAnsi" w:cs="Segoe UI"/>
          <w:i/>
          <w:color w:val="212529"/>
          <w:sz w:val="22"/>
          <w:szCs w:val="22"/>
        </w:rPr>
      </w:pPr>
      <w:r w:rsidRPr="00DB1F9F">
        <w:rPr>
          <w:rFonts w:asciiTheme="minorHAnsi" w:hAnsiTheme="minorHAnsi" w:cs="Segoe UI"/>
          <w:i/>
          <w:color w:val="212529"/>
          <w:sz w:val="22"/>
          <w:szCs w:val="22"/>
        </w:rPr>
        <w:t>“…. discussions between the Support Staff Trade Unions and the employers have continued.  Both sides are committed to making progress and delivering on the commitment to the Job Evaluation Project.</w:t>
      </w:r>
    </w:p>
    <w:p w14:paraId="15FBFE4A" w14:textId="77777777" w:rsidR="00DB1F9F" w:rsidRPr="00DB1F9F" w:rsidRDefault="00DB1F9F" w:rsidP="00DB1F9F">
      <w:pPr>
        <w:pStyle w:val="NormalWeb"/>
        <w:shd w:val="clear" w:color="auto" w:fill="FFFFFF"/>
        <w:rPr>
          <w:rFonts w:asciiTheme="minorHAnsi" w:hAnsiTheme="minorHAnsi" w:cs="Segoe UI"/>
          <w:i/>
          <w:color w:val="212529"/>
          <w:sz w:val="22"/>
          <w:szCs w:val="22"/>
        </w:rPr>
      </w:pPr>
      <w:r w:rsidRPr="00DB1F9F">
        <w:rPr>
          <w:rFonts w:asciiTheme="minorHAnsi" w:hAnsiTheme="minorHAnsi" w:cs="Segoe UI"/>
          <w:i/>
          <w:color w:val="212529"/>
          <w:sz w:val="22"/>
          <w:szCs w:val="22"/>
        </w:rPr>
        <w:t>All agree that it is unfortunate that the project had become delayed and stalled in unnecessary complications.  Further, both sides agree it is important for there to be a shared objective and outcome for the project before further work is undertaken.</w:t>
      </w:r>
    </w:p>
    <w:p w14:paraId="7F570FD5" w14:textId="77777777" w:rsidR="00DB1F9F" w:rsidRPr="00DB1F9F" w:rsidRDefault="00DB1F9F" w:rsidP="00DB1F9F">
      <w:pPr>
        <w:pStyle w:val="NormalWeb"/>
        <w:shd w:val="clear" w:color="auto" w:fill="FFFFFF"/>
        <w:rPr>
          <w:rFonts w:asciiTheme="minorHAnsi" w:hAnsiTheme="minorHAnsi" w:cs="Segoe UI"/>
          <w:i/>
          <w:color w:val="212529"/>
          <w:sz w:val="22"/>
          <w:szCs w:val="22"/>
        </w:rPr>
      </w:pPr>
      <w:r w:rsidRPr="00DB1F9F">
        <w:rPr>
          <w:rFonts w:asciiTheme="minorHAnsi" w:hAnsiTheme="minorHAnsi" w:cs="Segoe UI"/>
          <w:i/>
          <w:color w:val="212529"/>
          <w:sz w:val="22"/>
          <w:szCs w:val="22"/>
        </w:rPr>
        <w:t>On that basis, constructive talks have taken place on the use of the historical Job Evaluation data. In these discussions it has become clear, and supported by advice from experts, that due to the passage of time, the inevitable change in work content, and concerns from historical sampling audits, that the previous evaluation and scoring of roles cannot be considered reliable.</w:t>
      </w:r>
    </w:p>
    <w:p w14:paraId="4A074C00" w14:textId="77777777" w:rsidR="00DB1F9F" w:rsidRPr="00DB1F9F" w:rsidRDefault="00DB1F9F" w:rsidP="00DB1F9F">
      <w:pPr>
        <w:pStyle w:val="NormalWeb"/>
        <w:shd w:val="clear" w:color="auto" w:fill="FFFFFF"/>
        <w:rPr>
          <w:rFonts w:asciiTheme="minorHAnsi" w:hAnsiTheme="minorHAnsi" w:cs="Segoe UI"/>
          <w:i/>
          <w:color w:val="212529"/>
          <w:sz w:val="22"/>
          <w:szCs w:val="22"/>
        </w:rPr>
      </w:pPr>
      <w:r w:rsidRPr="00DB1F9F">
        <w:rPr>
          <w:rFonts w:asciiTheme="minorHAnsi" w:hAnsiTheme="minorHAnsi" w:cs="Segoe UI"/>
          <w:i/>
          <w:color w:val="212529"/>
          <w:sz w:val="22"/>
          <w:szCs w:val="22"/>
        </w:rPr>
        <w:t>It is fundamental to any Job Evaluation Project that the data used must be up to date and an accurate analysis of job content, therefore, employers and trade unions are now exploring options for current data collection and analysis to ensure the integrity of the project.</w:t>
      </w:r>
    </w:p>
    <w:p w14:paraId="14FB6BF4" w14:textId="255857C2" w:rsidR="00DB1F9F" w:rsidRPr="00DB1F9F" w:rsidRDefault="00DB1F9F" w:rsidP="00DB1F9F">
      <w:pPr>
        <w:pStyle w:val="NormalWeb"/>
        <w:shd w:val="clear" w:color="auto" w:fill="FFFFFF"/>
        <w:rPr>
          <w:rFonts w:asciiTheme="minorHAnsi" w:hAnsiTheme="minorHAnsi" w:cs="Segoe UI"/>
          <w:i/>
          <w:color w:val="212529"/>
          <w:sz w:val="22"/>
          <w:szCs w:val="22"/>
        </w:rPr>
      </w:pPr>
      <w:r w:rsidRPr="00DB1F9F">
        <w:rPr>
          <w:rFonts w:asciiTheme="minorHAnsi" w:hAnsiTheme="minorHAnsi" w:cs="Segoe UI"/>
          <w:i/>
          <w:color w:val="212529"/>
          <w:sz w:val="22"/>
          <w:szCs w:val="22"/>
        </w:rPr>
        <w:t>Finally, although it is well understood that Job Evaluation does not equate to the harmonisation of pay for jobs across different employers, work is being undertaken in partnership to aid meaningful negotiations on the appropriate application of Job Evaluation outcomes to pay structures.</w:t>
      </w:r>
      <w:r>
        <w:rPr>
          <w:rFonts w:asciiTheme="minorHAnsi" w:hAnsiTheme="minorHAnsi" w:cs="Segoe UI"/>
          <w:i/>
          <w:color w:val="212529"/>
          <w:sz w:val="22"/>
          <w:szCs w:val="22"/>
        </w:rPr>
        <w:t>”</w:t>
      </w:r>
    </w:p>
    <w:p w14:paraId="3C353619" w14:textId="0EEFAECD" w:rsidR="00512F3B" w:rsidRPr="009D60A0" w:rsidRDefault="00512F3B" w:rsidP="00DB1F9F">
      <w:pPr>
        <w:rPr>
          <w:rFonts w:cstheme="minorHAnsi"/>
          <w:color w:val="FF0000"/>
          <w:lang w:eastAsia="en-GB"/>
        </w:rPr>
      </w:pPr>
    </w:p>
    <w:p w14:paraId="2DFC9FD5" w14:textId="77777777" w:rsidR="00284343" w:rsidRPr="009D60A0" w:rsidRDefault="00284343" w:rsidP="00512F3B">
      <w:pPr>
        <w:rPr>
          <w:rFonts w:cstheme="minorHAnsi"/>
          <w:b/>
          <w:bCs/>
          <w:i/>
          <w:color w:val="FF0000"/>
          <w:lang w:eastAsia="en-GB"/>
        </w:rPr>
      </w:pPr>
    </w:p>
    <w:p w14:paraId="33F1206C" w14:textId="60D4542F" w:rsidR="00512F3B" w:rsidRPr="002E221C" w:rsidRDefault="002E221C" w:rsidP="00512F3B">
      <w:pPr>
        <w:rPr>
          <w:rFonts w:cstheme="minorHAnsi"/>
          <w:i/>
        </w:rPr>
      </w:pPr>
      <w:r w:rsidRPr="002E221C">
        <w:rPr>
          <w:rFonts w:cstheme="minorHAnsi"/>
          <w:b/>
          <w:bCs/>
          <w:i/>
          <w:lang w:eastAsia="en-GB"/>
        </w:rPr>
        <w:lastRenderedPageBreak/>
        <w:t xml:space="preserve">Revised Workplan </w:t>
      </w:r>
    </w:p>
    <w:p w14:paraId="09EC9625" w14:textId="174B052F" w:rsidR="002E221C" w:rsidRPr="002E221C" w:rsidRDefault="002E221C" w:rsidP="002E221C">
      <w:pPr>
        <w:autoSpaceDE w:val="0"/>
        <w:autoSpaceDN w:val="0"/>
        <w:adjustRightInd w:val="0"/>
        <w:spacing w:after="0" w:line="240" w:lineRule="auto"/>
        <w:rPr>
          <w:rFonts w:cs="Arial"/>
        </w:rPr>
      </w:pPr>
      <w:r w:rsidRPr="002E221C">
        <w:rPr>
          <w:rFonts w:cs="Arial"/>
        </w:rPr>
        <w:t>Following confirmation on 7th November 2025 that the UNISON Further Education Branch was under regional supervision, the</w:t>
      </w:r>
      <w:r>
        <w:rPr>
          <w:rFonts w:cs="Arial"/>
        </w:rPr>
        <w:t xml:space="preserve"> CES</w:t>
      </w:r>
      <w:r w:rsidRPr="002E221C">
        <w:rPr>
          <w:rFonts w:cs="Arial"/>
        </w:rPr>
        <w:t xml:space="preserve"> Head of National Bargaining and the Business Services Manager have worked closely with the UNISON Regional Officer to create a list of all areas of work requested by the support staff side and have agreed a new workplan which has also been agreed by the Unite Regional Officer.</w:t>
      </w:r>
      <w:r>
        <w:rPr>
          <w:rFonts w:cs="Arial"/>
        </w:rPr>
        <w:t xml:space="preserve">  </w:t>
      </w:r>
      <w:r>
        <w:t>The Workplan was originally 20 items long, but has been reduced to 12, including Job Evaluation.</w:t>
      </w:r>
    </w:p>
    <w:bookmarkEnd w:id="1"/>
    <w:p w14:paraId="0F3A8966" w14:textId="77777777" w:rsidR="00784E73" w:rsidRDefault="00784E73" w:rsidP="002A7369">
      <w:pPr>
        <w:pStyle w:val="Heading2"/>
        <w:numPr>
          <w:ilvl w:val="0"/>
          <w:numId w:val="0"/>
        </w:numPr>
        <w:ind w:left="426" w:hanging="426"/>
        <w:jc w:val="both"/>
        <w:rPr>
          <w:rFonts w:asciiTheme="minorHAnsi" w:hAnsiTheme="minorHAnsi" w:cstheme="minorHAnsi"/>
          <w:b/>
          <w:color w:val="FF0000"/>
          <w:sz w:val="22"/>
          <w:szCs w:val="22"/>
        </w:rPr>
      </w:pPr>
    </w:p>
    <w:p w14:paraId="25E1C982" w14:textId="4F662F36" w:rsidR="007D677F" w:rsidRPr="00784E73" w:rsidRDefault="0000534D" w:rsidP="007D677F">
      <w:pPr>
        <w:pStyle w:val="Heading2"/>
        <w:numPr>
          <w:ilvl w:val="0"/>
          <w:numId w:val="0"/>
        </w:numPr>
        <w:ind w:left="426" w:hanging="426"/>
        <w:jc w:val="both"/>
        <w:rPr>
          <w:rFonts w:asciiTheme="minorHAnsi" w:hAnsiTheme="minorHAnsi" w:cstheme="minorHAnsi"/>
          <w:b/>
          <w:color w:val="auto"/>
          <w:sz w:val="22"/>
          <w:szCs w:val="22"/>
          <w:u w:val="single"/>
        </w:rPr>
      </w:pPr>
      <w:r w:rsidRPr="00784E73">
        <w:rPr>
          <w:rFonts w:asciiTheme="minorHAnsi" w:hAnsiTheme="minorHAnsi" w:cstheme="minorHAnsi"/>
          <w:b/>
          <w:color w:val="auto"/>
          <w:sz w:val="22"/>
          <w:szCs w:val="22"/>
        </w:rPr>
        <w:t>3</w:t>
      </w:r>
      <w:r w:rsidR="000E3FED">
        <w:rPr>
          <w:rFonts w:asciiTheme="minorHAnsi" w:hAnsiTheme="minorHAnsi" w:cstheme="minorHAnsi"/>
          <w:b/>
          <w:color w:val="auto"/>
          <w:sz w:val="22"/>
          <w:szCs w:val="22"/>
        </w:rPr>
        <w:t>.2</w:t>
      </w:r>
      <w:r w:rsidR="007D677F" w:rsidRPr="00784E73">
        <w:rPr>
          <w:rFonts w:asciiTheme="minorHAnsi" w:hAnsiTheme="minorHAnsi" w:cstheme="minorHAnsi"/>
          <w:b/>
          <w:color w:val="auto"/>
          <w:sz w:val="22"/>
          <w:szCs w:val="22"/>
        </w:rPr>
        <w:tab/>
      </w:r>
      <w:r w:rsidR="007D677F" w:rsidRPr="00784E73">
        <w:rPr>
          <w:rFonts w:asciiTheme="minorHAnsi" w:hAnsiTheme="minorHAnsi" w:cstheme="minorHAnsi"/>
          <w:b/>
          <w:color w:val="auto"/>
          <w:sz w:val="22"/>
          <w:szCs w:val="22"/>
          <w:u w:val="single"/>
        </w:rPr>
        <w:t>National Bargaining Update – NJNC Central Committee</w:t>
      </w:r>
    </w:p>
    <w:p w14:paraId="01A0F118" w14:textId="7476A708" w:rsidR="007D677F" w:rsidRPr="00784E73" w:rsidRDefault="007D677F" w:rsidP="007D677F">
      <w:pPr>
        <w:rPr>
          <w:rFonts w:cstheme="minorHAnsi"/>
          <w:i/>
        </w:rPr>
      </w:pPr>
      <w:proofErr w:type="spellStart"/>
      <w:r w:rsidRPr="00784E73">
        <w:rPr>
          <w:rFonts w:cstheme="minorHAnsi"/>
          <w:b/>
          <w:bCs/>
          <w:i/>
        </w:rPr>
        <w:t>Covid</w:t>
      </w:r>
      <w:proofErr w:type="spellEnd"/>
      <w:r w:rsidRPr="00784E73">
        <w:rPr>
          <w:rFonts w:cstheme="minorHAnsi"/>
          <w:b/>
          <w:bCs/>
          <w:i/>
        </w:rPr>
        <w:t xml:space="preserve"> Circular </w:t>
      </w:r>
    </w:p>
    <w:p w14:paraId="45F94929" w14:textId="5E438662" w:rsidR="007D677F" w:rsidRPr="00784E73" w:rsidRDefault="007D677F" w:rsidP="007D677F">
      <w:pPr>
        <w:rPr>
          <w:rFonts w:cstheme="minorHAnsi"/>
        </w:rPr>
      </w:pPr>
      <w:r w:rsidRPr="00784E73">
        <w:rPr>
          <w:rFonts w:cstheme="minorHAnsi"/>
        </w:rPr>
        <w:t xml:space="preserve">It was agreed, at the December 2023 Central Committee, to re-negotiate </w:t>
      </w:r>
      <w:r w:rsidRPr="00784E73">
        <w:rPr>
          <w:rFonts w:cstheme="minorHAnsi"/>
          <w:i/>
          <w:iCs/>
        </w:rPr>
        <w:t>Circular 01/20 – COVID-19 – Guidance on Paid Leave for Lecturing and Support Staff</w:t>
      </w:r>
      <w:r w:rsidRPr="00784E73">
        <w:rPr>
          <w:rFonts w:cstheme="minorHAnsi"/>
        </w:rPr>
        <w:t xml:space="preserve"> and that this would take place over an expedited timeframe as part of a Short Life Working Group (SLWG).  </w:t>
      </w:r>
    </w:p>
    <w:p w14:paraId="7D8241AF" w14:textId="55BD099F" w:rsidR="00784E73" w:rsidRPr="00784E73" w:rsidRDefault="00784E73" w:rsidP="00784E73">
      <w:pPr>
        <w:jc w:val="both"/>
        <w:rPr>
          <w:lang w:eastAsia="en-GB"/>
        </w:rPr>
      </w:pPr>
      <w:r w:rsidRPr="00784E73">
        <w:rPr>
          <w:lang w:eastAsia="en-GB"/>
        </w:rPr>
        <w:t>Discussions are still ongoing with regards to the content of a revised circular, with the latest SLWG taking place on 16</w:t>
      </w:r>
      <w:r w:rsidRPr="00784E73">
        <w:rPr>
          <w:vertAlign w:val="superscript"/>
          <w:lang w:eastAsia="en-GB"/>
        </w:rPr>
        <w:t>th</w:t>
      </w:r>
      <w:r w:rsidRPr="00784E73">
        <w:rPr>
          <w:lang w:eastAsia="en-GB"/>
        </w:rPr>
        <w:t xml:space="preserve"> January 2025.  </w:t>
      </w:r>
      <w:r w:rsidRPr="00784E73">
        <w:rPr>
          <w:rFonts w:cs="Arial"/>
        </w:rPr>
        <w:t xml:space="preserve">Both sides agreed to seek independent legal advice concerning the potential discriminatory implications of providing special leave to individuals with </w:t>
      </w:r>
      <w:proofErr w:type="spellStart"/>
      <w:r w:rsidRPr="00784E73">
        <w:rPr>
          <w:rFonts w:cs="Arial"/>
        </w:rPr>
        <w:t>Covid</w:t>
      </w:r>
      <w:proofErr w:type="spellEnd"/>
      <w:r w:rsidRPr="00784E73">
        <w:rPr>
          <w:rFonts w:cs="Arial"/>
        </w:rPr>
        <w:t xml:space="preserve">. At the SLWG, revised wording was agreed and included in the section on Absence and a link to ACAS added. The management side advised that, irrespective of that legal advice, that their position remained and paid special leave will no longer apply for absent staff due to </w:t>
      </w:r>
      <w:proofErr w:type="spellStart"/>
      <w:r w:rsidRPr="00784E73">
        <w:rPr>
          <w:rFonts w:cs="Arial"/>
        </w:rPr>
        <w:t>Covid</w:t>
      </w:r>
      <w:proofErr w:type="spellEnd"/>
      <w:r w:rsidRPr="00784E73">
        <w:rPr>
          <w:rFonts w:cs="Arial"/>
        </w:rPr>
        <w:t xml:space="preserve">. </w:t>
      </w:r>
    </w:p>
    <w:p w14:paraId="77CBFA57" w14:textId="6CF8FC51" w:rsidR="007D677F" w:rsidRPr="00CC659C" w:rsidRDefault="007D677F" w:rsidP="007D677F">
      <w:pPr>
        <w:rPr>
          <w:rFonts w:cstheme="minorHAnsi"/>
          <w:i/>
        </w:rPr>
      </w:pPr>
      <w:r w:rsidRPr="00CC659C">
        <w:rPr>
          <w:rFonts w:cstheme="minorHAnsi"/>
          <w:b/>
          <w:bCs/>
          <w:i/>
        </w:rPr>
        <w:t>Policy Working Group</w:t>
      </w:r>
    </w:p>
    <w:p w14:paraId="050B3F61" w14:textId="77777777" w:rsidR="00CC659C" w:rsidRDefault="00CC659C" w:rsidP="00CC659C">
      <w:pPr>
        <w:autoSpaceDE w:val="0"/>
        <w:autoSpaceDN w:val="0"/>
        <w:adjustRightInd w:val="0"/>
        <w:spacing w:after="0" w:line="240" w:lineRule="auto"/>
        <w:jc w:val="both"/>
        <w:rPr>
          <w:rFonts w:cs="Arial"/>
          <w:color w:val="000000"/>
        </w:rPr>
      </w:pPr>
      <w:r w:rsidRPr="00CC659C">
        <w:rPr>
          <w:rFonts w:cs="Arial"/>
          <w:color w:val="000000"/>
        </w:rPr>
        <w:t xml:space="preserve">The National Disciplinary Policy was agreed by CES at its November 2024 Business meeting and the Policy Working Group has since focused on the Draft Disciplinary Model Procedure. </w:t>
      </w:r>
    </w:p>
    <w:p w14:paraId="4499F227" w14:textId="77777777" w:rsidR="00CC659C" w:rsidRDefault="00CC659C" w:rsidP="00CC659C">
      <w:pPr>
        <w:autoSpaceDE w:val="0"/>
        <w:autoSpaceDN w:val="0"/>
        <w:adjustRightInd w:val="0"/>
        <w:spacing w:after="0" w:line="240" w:lineRule="auto"/>
        <w:jc w:val="both"/>
        <w:rPr>
          <w:rFonts w:cs="Arial"/>
          <w:color w:val="000000"/>
        </w:rPr>
      </w:pPr>
    </w:p>
    <w:p w14:paraId="5D030FD3" w14:textId="1B8B2869" w:rsidR="00CC659C" w:rsidRPr="00CC659C" w:rsidRDefault="00CC659C" w:rsidP="00CC659C">
      <w:pPr>
        <w:autoSpaceDE w:val="0"/>
        <w:autoSpaceDN w:val="0"/>
        <w:adjustRightInd w:val="0"/>
        <w:spacing w:after="0" w:line="240" w:lineRule="auto"/>
        <w:jc w:val="both"/>
        <w:rPr>
          <w:rFonts w:cs="Arial"/>
          <w:color w:val="000000"/>
        </w:rPr>
      </w:pPr>
      <w:r w:rsidRPr="00CC659C">
        <w:rPr>
          <w:rFonts w:cs="Arial"/>
          <w:color w:val="000000"/>
        </w:rPr>
        <w:t xml:space="preserve">The Policy Working Group met on 21st November 2024 where the staff side raised concerns that the draft Disciplinary Model Procedure was too prescriptive for colleges to implement. The Joint Secretaries were tasked with revising the draft. </w:t>
      </w:r>
    </w:p>
    <w:p w14:paraId="07F7CA24" w14:textId="77777777" w:rsidR="00CC659C" w:rsidRPr="00CC659C" w:rsidRDefault="00CC659C" w:rsidP="00CC659C">
      <w:pPr>
        <w:autoSpaceDE w:val="0"/>
        <w:autoSpaceDN w:val="0"/>
        <w:adjustRightInd w:val="0"/>
        <w:spacing w:after="0" w:line="240" w:lineRule="auto"/>
        <w:jc w:val="both"/>
        <w:rPr>
          <w:rFonts w:cs="Arial"/>
          <w:color w:val="000000"/>
        </w:rPr>
      </w:pPr>
    </w:p>
    <w:p w14:paraId="5B3B875D" w14:textId="1E2E1697" w:rsidR="00CC659C" w:rsidRDefault="00CC659C" w:rsidP="00CC659C">
      <w:pPr>
        <w:autoSpaceDE w:val="0"/>
        <w:autoSpaceDN w:val="0"/>
        <w:adjustRightInd w:val="0"/>
        <w:spacing w:after="0" w:line="240" w:lineRule="auto"/>
        <w:jc w:val="both"/>
        <w:rPr>
          <w:rFonts w:cs="Arial"/>
          <w:color w:val="000000"/>
        </w:rPr>
      </w:pPr>
      <w:r>
        <w:rPr>
          <w:rFonts w:cs="Arial"/>
          <w:color w:val="000000"/>
        </w:rPr>
        <w:t>A</w:t>
      </w:r>
      <w:r w:rsidRPr="00CC659C">
        <w:rPr>
          <w:rFonts w:cs="Arial"/>
          <w:color w:val="000000"/>
        </w:rPr>
        <w:t xml:space="preserve"> revised draft </w:t>
      </w:r>
      <w:r>
        <w:rPr>
          <w:rFonts w:cs="Arial"/>
          <w:color w:val="000000"/>
        </w:rPr>
        <w:t>was agreed by</w:t>
      </w:r>
      <w:r w:rsidRPr="00CC659C">
        <w:rPr>
          <w:rFonts w:cs="Arial"/>
          <w:color w:val="000000"/>
        </w:rPr>
        <w:t xml:space="preserve"> the Policy Working Group at its meeting on 30th January 2025</w:t>
      </w:r>
      <w:r>
        <w:rPr>
          <w:rFonts w:cs="Arial"/>
          <w:color w:val="000000"/>
        </w:rPr>
        <w:t xml:space="preserve">, </w:t>
      </w:r>
      <w:r w:rsidRPr="00CC659C">
        <w:rPr>
          <w:rFonts w:cs="Arial"/>
          <w:color w:val="000000"/>
        </w:rPr>
        <w:t>subject to one minor change</w:t>
      </w:r>
      <w:r>
        <w:rPr>
          <w:rFonts w:cs="Arial"/>
          <w:color w:val="000000"/>
        </w:rPr>
        <w:t>.  The</w:t>
      </w:r>
      <w:r w:rsidRPr="00CC659C">
        <w:rPr>
          <w:rFonts w:cs="Arial"/>
          <w:color w:val="000000"/>
        </w:rPr>
        <w:t xml:space="preserve"> Disciplinary Model Procedure</w:t>
      </w:r>
      <w:r>
        <w:rPr>
          <w:rFonts w:cs="Arial"/>
          <w:color w:val="000000"/>
        </w:rPr>
        <w:t xml:space="preserve"> w</w:t>
      </w:r>
      <w:r w:rsidRPr="00CC659C">
        <w:rPr>
          <w:rFonts w:cs="Arial"/>
          <w:color w:val="000000"/>
        </w:rPr>
        <w:t>ill now be presented to the Central Committee for formal agreement in March 2025.</w:t>
      </w:r>
    </w:p>
    <w:p w14:paraId="69256EE0" w14:textId="5C1B8747" w:rsidR="000E3FED" w:rsidRDefault="000E3FED" w:rsidP="00CC659C">
      <w:pPr>
        <w:autoSpaceDE w:val="0"/>
        <w:autoSpaceDN w:val="0"/>
        <w:adjustRightInd w:val="0"/>
        <w:spacing w:after="0" w:line="240" w:lineRule="auto"/>
        <w:jc w:val="both"/>
        <w:rPr>
          <w:rFonts w:cstheme="minorHAnsi"/>
          <w:color w:val="FF0000"/>
        </w:rPr>
      </w:pPr>
    </w:p>
    <w:bookmarkEnd w:id="2"/>
    <w:p w14:paraId="2FB030BB" w14:textId="248AB5ED" w:rsidR="00BC3CF6" w:rsidRPr="0062290B" w:rsidRDefault="00530195" w:rsidP="00346A4C">
      <w:pPr>
        <w:pStyle w:val="Heading1"/>
        <w:numPr>
          <w:ilvl w:val="0"/>
          <w:numId w:val="0"/>
        </w:numPr>
        <w:jc w:val="both"/>
        <w:rPr>
          <w:rFonts w:asciiTheme="minorHAnsi" w:hAnsiTheme="minorHAnsi" w:cstheme="minorHAnsi"/>
          <w:b/>
          <w:color w:val="auto"/>
          <w:sz w:val="24"/>
          <w:szCs w:val="24"/>
        </w:rPr>
      </w:pPr>
      <w:r>
        <w:rPr>
          <w:rFonts w:asciiTheme="minorHAnsi" w:hAnsiTheme="minorHAnsi" w:cstheme="minorHAnsi"/>
          <w:b/>
          <w:color w:val="auto"/>
          <w:sz w:val="24"/>
          <w:szCs w:val="24"/>
        </w:rPr>
        <w:t>4</w:t>
      </w:r>
      <w:r w:rsidR="00346A4C" w:rsidRPr="0062290B">
        <w:rPr>
          <w:rFonts w:asciiTheme="minorHAnsi" w:hAnsiTheme="minorHAnsi" w:cstheme="minorHAnsi"/>
          <w:b/>
          <w:color w:val="auto"/>
          <w:sz w:val="24"/>
          <w:szCs w:val="24"/>
        </w:rPr>
        <w:t xml:space="preserve">. </w:t>
      </w:r>
      <w:r w:rsidR="00E521DC" w:rsidRPr="0062290B">
        <w:rPr>
          <w:rFonts w:asciiTheme="minorHAnsi" w:hAnsiTheme="minorHAnsi" w:cstheme="minorHAnsi"/>
          <w:b/>
          <w:color w:val="auto"/>
          <w:sz w:val="24"/>
          <w:szCs w:val="24"/>
        </w:rPr>
        <w:t>J</w:t>
      </w:r>
      <w:r w:rsidR="00BC3CF6" w:rsidRPr="0062290B">
        <w:rPr>
          <w:rFonts w:asciiTheme="minorHAnsi" w:hAnsiTheme="minorHAnsi" w:cstheme="minorHAnsi"/>
          <w:b/>
          <w:color w:val="auto"/>
          <w:sz w:val="24"/>
          <w:szCs w:val="24"/>
        </w:rPr>
        <w:t>oint Negotiating Committee Update</w:t>
      </w:r>
    </w:p>
    <w:p w14:paraId="1003460E" w14:textId="4A0BD209" w:rsidR="0092606F" w:rsidRPr="0062290B" w:rsidRDefault="00530195" w:rsidP="0092606F">
      <w:pPr>
        <w:pStyle w:val="Heading2"/>
        <w:numPr>
          <w:ilvl w:val="0"/>
          <w:numId w:val="0"/>
        </w:numPr>
        <w:ind w:left="426" w:hanging="426"/>
        <w:jc w:val="both"/>
        <w:rPr>
          <w:rFonts w:asciiTheme="minorHAnsi" w:hAnsiTheme="minorHAnsi" w:cstheme="minorHAnsi"/>
          <w:b/>
          <w:color w:val="auto"/>
          <w:sz w:val="22"/>
          <w:szCs w:val="22"/>
          <w:u w:val="single"/>
        </w:rPr>
      </w:pPr>
      <w:r>
        <w:rPr>
          <w:rFonts w:asciiTheme="minorHAnsi" w:hAnsiTheme="minorHAnsi" w:cstheme="minorHAnsi"/>
          <w:b/>
          <w:color w:val="auto"/>
          <w:sz w:val="22"/>
          <w:szCs w:val="22"/>
        </w:rPr>
        <w:t>4</w:t>
      </w:r>
      <w:r w:rsidR="0092606F" w:rsidRPr="0062290B">
        <w:rPr>
          <w:rFonts w:asciiTheme="minorHAnsi" w:hAnsiTheme="minorHAnsi" w:cstheme="minorHAnsi"/>
          <w:b/>
          <w:color w:val="auto"/>
          <w:sz w:val="22"/>
          <w:szCs w:val="22"/>
        </w:rPr>
        <w:t>.1</w:t>
      </w:r>
      <w:r w:rsidR="0092606F" w:rsidRPr="0062290B">
        <w:rPr>
          <w:rFonts w:asciiTheme="minorHAnsi" w:hAnsiTheme="minorHAnsi" w:cstheme="minorHAnsi"/>
          <w:b/>
          <w:color w:val="auto"/>
          <w:sz w:val="22"/>
          <w:szCs w:val="22"/>
        </w:rPr>
        <w:tab/>
      </w:r>
      <w:r w:rsidR="00966E7E" w:rsidRPr="0062290B">
        <w:rPr>
          <w:rFonts w:asciiTheme="minorHAnsi" w:hAnsiTheme="minorHAnsi" w:cstheme="minorHAnsi"/>
          <w:b/>
          <w:color w:val="auto"/>
          <w:sz w:val="22"/>
          <w:szCs w:val="22"/>
          <w:u w:val="single"/>
        </w:rPr>
        <w:t>JNC Academic</w:t>
      </w:r>
    </w:p>
    <w:p w14:paraId="3CBD537E" w14:textId="5787B772" w:rsidR="00347670" w:rsidRDefault="00347670" w:rsidP="00347670">
      <w:pPr>
        <w:pStyle w:val="BodyText"/>
        <w:rPr>
          <w:rFonts w:asciiTheme="minorHAnsi" w:hAnsiTheme="minorHAnsi" w:cstheme="minorHAnsi"/>
          <w:sz w:val="22"/>
          <w:szCs w:val="22"/>
        </w:rPr>
      </w:pPr>
      <w:r w:rsidRPr="0062290B">
        <w:rPr>
          <w:rFonts w:asciiTheme="minorHAnsi" w:hAnsiTheme="minorHAnsi" w:cstheme="minorHAnsi"/>
          <w:sz w:val="22"/>
          <w:szCs w:val="22"/>
        </w:rPr>
        <w:t>A meeting of the JNC Academic was held on 1</w:t>
      </w:r>
      <w:r w:rsidR="0062290B">
        <w:rPr>
          <w:rFonts w:asciiTheme="minorHAnsi" w:hAnsiTheme="minorHAnsi" w:cstheme="minorHAnsi"/>
          <w:sz w:val="22"/>
          <w:szCs w:val="22"/>
        </w:rPr>
        <w:t>2</w:t>
      </w:r>
      <w:r w:rsidRPr="0062290B">
        <w:rPr>
          <w:rFonts w:asciiTheme="minorHAnsi" w:hAnsiTheme="minorHAnsi" w:cstheme="minorHAnsi"/>
          <w:sz w:val="22"/>
          <w:szCs w:val="22"/>
          <w:vertAlign w:val="superscript"/>
        </w:rPr>
        <w:t>th</w:t>
      </w:r>
      <w:r w:rsidRPr="0062290B">
        <w:rPr>
          <w:rFonts w:asciiTheme="minorHAnsi" w:hAnsiTheme="minorHAnsi" w:cstheme="minorHAnsi"/>
          <w:sz w:val="22"/>
          <w:szCs w:val="22"/>
        </w:rPr>
        <w:t xml:space="preserve"> </w:t>
      </w:r>
      <w:r w:rsidR="0062290B">
        <w:rPr>
          <w:rFonts w:asciiTheme="minorHAnsi" w:hAnsiTheme="minorHAnsi" w:cstheme="minorHAnsi"/>
          <w:sz w:val="22"/>
          <w:szCs w:val="22"/>
        </w:rPr>
        <w:t>Decem</w:t>
      </w:r>
      <w:r w:rsidRPr="0062290B">
        <w:rPr>
          <w:rFonts w:asciiTheme="minorHAnsi" w:hAnsiTheme="minorHAnsi" w:cstheme="minorHAnsi"/>
          <w:sz w:val="22"/>
          <w:szCs w:val="22"/>
        </w:rPr>
        <w:t xml:space="preserve">ber 2024.  </w:t>
      </w:r>
    </w:p>
    <w:p w14:paraId="0C956A55" w14:textId="0D876890" w:rsidR="001E1089" w:rsidRDefault="001E1089" w:rsidP="00347670">
      <w:pPr>
        <w:pStyle w:val="BodyText"/>
        <w:rPr>
          <w:rFonts w:asciiTheme="minorHAnsi" w:hAnsiTheme="minorHAnsi" w:cstheme="minorHAnsi"/>
          <w:sz w:val="22"/>
          <w:szCs w:val="22"/>
        </w:rPr>
      </w:pPr>
    </w:p>
    <w:p w14:paraId="1EC31F87" w14:textId="3743925F" w:rsidR="008566C4" w:rsidRDefault="006F423C" w:rsidP="00347670">
      <w:pPr>
        <w:pStyle w:val="BodyText"/>
        <w:rPr>
          <w:rFonts w:asciiTheme="minorHAnsi" w:hAnsiTheme="minorHAnsi" w:cstheme="minorHAnsi"/>
          <w:sz w:val="22"/>
          <w:szCs w:val="22"/>
        </w:rPr>
      </w:pPr>
      <w:r>
        <w:rPr>
          <w:rFonts w:asciiTheme="minorHAnsi" w:hAnsiTheme="minorHAnsi" w:cstheme="minorHAnsi"/>
          <w:sz w:val="22"/>
          <w:szCs w:val="22"/>
        </w:rPr>
        <w:t>T</w:t>
      </w:r>
      <w:r w:rsidR="009C55F4">
        <w:rPr>
          <w:rFonts w:asciiTheme="minorHAnsi" w:hAnsiTheme="minorHAnsi" w:cstheme="minorHAnsi"/>
          <w:sz w:val="22"/>
          <w:szCs w:val="22"/>
        </w:rPr>
        <w:t>he meeting focused</w:t>
      </w:r>
      <w:r w:rsidR="00BC5C26">
        <w:rPr>
          <w:rFonts w:asciiTheme="minorHAnsi" w:hAnsiTheme="minorHAnsi" w:cstheme="minorHAnsi"/>
          <w:sz w:val="22"/>
          <w:szCs w:val="22"/>
        </w:rPr>
        <w:t xml:space="preserve"> in the main</w:t>
      </w:r>
      <w:r w:rsidR="009C55F4">
        <w:rPr>
          <w:rFonts w:asciiTheme="minorHAnsi" w:hAnsiTheme="minorHAnsi" w:cstheme="minorHAnsi"/>
          <w:sz w:val="22"/>
          <w:szCs w:val="22"/>
        </w:rPr>
        <w:t xml:space="preserve"> on two discussion topics:</w:t>
      </w:r>
    </w:p>
    <w:p w14:paraId="1CC263C3" w14:textId="77777777" w:rsidR="009C55F4" w:rsidRDefault="009C55F4" w:rsidP="009C55F4">
      <w:pPr>
        <w:pStyle w:val="BodyText"/>
        <w:ind w:left="720"/>
        <w:rPr>
          <w:rFonts w:asciiTheme="minorHAnsi" w:hAnsiTheme="minorHAnsi" w:cstheme="minorHAnsi"/>
          <w:color w:val="FF0000"/>
          <w:sz w:val="22"/>
          <w:szCs w:val="22"/>
        </w:rPr>
      </w:pPr>
    </w:p>
    <w:p w14:paraId="1E21CA20" w14:textId="655707CC" w:rsidR="00CE22D9" w:rsidRPr="009C55F4" w:rsidRDefault="001E1089" w:rsidP="009C55F4">
      <w:pPr>
        <w:pStyle w:val="BodyText"/>
        <w:numPr>
          <w:ilvl w:val="0"/>
          <w:numId w:val="12"/>
        </w:numPr>
        <w:rPr>
          <w:rFonts w:asciiTheme="minorHAnsi" w:hAnsiTheme="minorHAnsi" w:cstheme="minorHAnsi"/>
          <w:sz w:val="22"/>
          <w:szCs w:val="22"/>
        </w:rPr>
      </w:pPr>
      <w:r w:rsidRPr="009C55F4">
        <w:rPr>
          <w:rFonts w:asciiTheme="minorHAnsi" w:hAnsiTheme="minorHAnsi" w:cstheme="minorHAnsi"/>
          <w:sz w:val="22"/>
          <w:szCs w:val="22"/>
        </w:rPr>
        <w:t>ASN Provision</w:t>
      </w:r>
    </w:p>
    <w:p w14:paraId="56D30CFA" w14:textId="61D560CA" w:rsidR="009C55F4" w:rsidRPr="009C55F4" w:rsidRDefault="009C55F4" w:rsidP="009C55F4">
      <w:pPr>
        <w:pStyle w:val="BodyText"/>
        <w:ind w:left="720"/>
        <w:rPr>
          <w:rFonts w:asciiTheme="minorHAnsi" w:hAnsiTheme="minorHAnsi" w:cstheme="minorHAnsi"/>
          <w:sz w:val="22"/>
          <w:szCs w:val="22"/>
        </w:rPr>
      </w:pPr>
      <w:r w:rsidRPr="009C55F4">
        <w:rPr>
          <w:rFonts w:asciiTheme="minorHAnsi" w:hAnsiTheme="minorHAnsi" w:cstheme="minorHAnsi"/>
          <w:sz w:val="22"/>
          <w:szCs w:val="22"/>
        </w:rPr>
        <w:t xml:space="preserve">A management response had been provided in writing to the trade union, following the late addition of their paper to the previous agenda.  The response had been informed by meeting with Supported Learning staff from all campuses.  The trade union remained concerned about the suitability of courses for students in both Supported Learning and Access and Progression.  The trade union proposed setting up a meeting separate to the JNC </w:t>
      </w:r>
      <w:r w:rsidR="00BC5C26">
        <w:rPr>
          <w:rFonts w:asciiTheme="minorHAnsi" w:hAnsiTheme="minorHAnsi" w:cstheme="minorHAnsi"/>
          <w:sz w:val="22"/>
          <w:szCs w:val="22"/>
        </w:rPr>
        <w:t>for further</w:t>
      </w:r>
      <w:r w:rsidRPr="009C55F4">
        <w:rPr>
          <w:rFonts w:asciiTheme="minorHAnsi" w:hAnsiTheme="minorHAnsi" w:cstheme="minorHAnsi"/>
          <w:sz w:val="22"/>
          <w:szCs w:val="22"/>
        </w:rPr>
        <w:t xml:space="preserve"> discuss</w:t>
      </w:r>
      <w:r w:rsidR="00BC5C26">
        <w:rPr>
          <w:rFonts w:asciiTheme="minorHAnsi" w:hAnsiTheme="minorHAnsi" w:cstheme="minorHAnsi"/>
          <w:sz w:val="22"/>
          <w:szCs w:val="22"/>
        </w:rPr>
        <w:t>ion.</w:t>
      </w:r>
    </w:p>
    <w:p w14:paraId="0D6F10CA" w14:textId="78E3C33C" w:rsidR="008566C4" w:rsidRDefault="008566C4" w:rsidP="00347670">
      <w:pPr>
        <w:pStyle w:val="BodyText"/>
        <w:rPr>
          <w:rFonts w:asciiTheme="minorHAnsi" w:hAnsiTheme="minorHAnsi" w:cstheme="minorHAnsi"/>
          <w:color w:val="FF0000"/>
          <w:sz w:val="22"/>
          <w:szCs w:val="22"/>
        </w:rPr>
      </w:pPr>
    </w:p>
    <w:p w14:paraId="00F705B5" w14:textId="017F8CD9" w:rsidR="008566C4" w:rsidRPr="009C55F4" w:rsidRDefault="008566C4" w:rsidP="00D766C5">
      <w:pPr>
        <w:pStyle w:val="ListParagraph"/>
        <w:numPr>
          <w:ilvl w:val="0"/>
          <w:numId w:val="12"/>
        </w:numPr>
      </w:pPr>
      <w:r w:rsidRPr="009C55F4">
        <w:t>Evaluation of Learning and Teaching</w:t>
      </w:r>
    </w:p>
    <w:p w14:paraId="5BFA93C9" w14:textId="50B49792" w:rsidR="008566C4" w:rsidRDefault="009C55F4" w:rsidP="00D766C5">
      <w:pPr>
        <w:pStyle w:val="ListParagraph"/>
        <w:rPr>
          <w:rFonts w:ascii="Calibri" w:hAnsi="Calibri" w:cs="Calibri"/>
          <w:lang w:eastAsia="en-GB"/>
        </w:rPr>
      </w:pPr>
      <w:r w:rsidRPr="00D766C5">
        <w:rPr>
          <w:rFonts w:ascii="Calibri" w:hAnsi="Calibri" w:cs="Calibri"/>
          <w:lang w:eastAsia="en-GB"/>
        </w:rPr>
        <w:t xml:space="preserve">Management tabled a </w:t>
      </w:r>
      <w:r w:rsidR="008E49B9" w:rsidRPr="00D766C5">
        <w:rPr>
          <w:rFonts w:ascii="Calibri" w:hAnsi="Calibri" w:cs="Calibri"/>
          <w:lang w:eastAsia="en-GB"/>
        </w:rPr>
        <w:t xml:space="preserve">draft </w:t>
      </w:r>
      <w:r w:rsidR="008566C4" w:rsidRPr="00D766C5">
        <w:rPr>
          <w:rFonts w:ascii="Calibri" w:hAnsi="Calibri" w:cs="Calibri"/>
          <w:lang w:eastAsia="en-GB"/>
        </w:rPr>
        <w:t xml:space="preserve">paper which was </w:t>
      </w:r>
      <w:r w:rsidRPr="00D766C5">
        <w:rPr>
          <w:rFonts w:ascii="Calibri" w:hAnsi="Calibri" w:cs="Calibri"/>
          <w:lang w:eastAsia="en-GB"/>
        </w:rPr>
        <w:t xml:space="preserve">designed </w:t>
      </w:r>
      <w:r w:rsidR="008566C4" w:rsidRPr="00D766C5">
        <w:rPr>
          <w:rFonts w:ascii="Calibri" w:hAnsi="Calibri" w:cs="Calibri"/>
          <w:lang w:eastAsia="en-GB"/>
        </w:rPr>
        <w:t xml:space="preserve">to reflect </w:t>
      </w:r>
      <w:r w:rsidRPr="00D766C5">
        <w:rPr>
          <w:rFonts w:ascii="Calibri" w:hAnsi="Calibri" w:cs="Calibri"/>
          <w:lang w:eastAsia="en-GB"/>
        </w:rPr>
        <w:t>the Quality Assurance Agency (QAA)’s requirements, now that QAA was replacing Education Scotland</w:t>
      </w:r>
      <w:r w:rsidR="008E49B9" w:rsidRPr="00D766C5">
        <w:rPr>
          <w:rFonts w:ascii="Calibri" w:hAnsi="Calibri" w:cs="Calibri"/>
          <w:lang w:eastAsia="en-GB"/>
        </w:rPr>
        <w:t xml:space="preserve">.  It was noted that </w:t>
      </w:r>
      <w:r w:rsidR="008566C4" w:rsidRPr="00D766C5">
        <w:rPr>
          <w:rFonts w:ascii="Calibri" w:hAnsi="Calibri" w:cs="Calibri"/>
          <w:lang w:eastAsia="en-GB"/>
        </w:rPr>
        <w:t xml:space="preserve">peer </w:t>
      </w:r>
      <w:r w:rsidR="008566C4" w:rsidRPr="00D766C5">
        <w:rPr>
          <w:rFonts w:ascii="Calibri" w:hAnsi="Calibri" w:cs="Calibri"/>
          <w:lang w:eastAsia="en-GB"/>
        </w:rPr>
        <w:lastRenderedPageBreak/>
        <w:t xml:space="preserve">observation </w:t>
      </w:r>
      <w:r w:rsidR="008E49B9" w:rsidRPr="00D766C5">
        <w:rPr>
          <w:rFonts w:ascii="Calibri" w:hAnsi="Calibri" w:cs="Calibri"/>
          <w:lang w:eastAsia="en-GB"/>
        </w:rPr>
        <w:t xml:space="preserve">in the classroom is </w:t>
      </w:r>
      <w:r w:rsidR="008566C4" w:rsidRPr="00D766C5">
        <w:rPr>
          <w:rFonts w:ascii="Calibri" w:hAnsi="Calibri" w:cs="Calibri"/>
          <w:lang w:eastAsia="en-GB"/>
        </w:rPr>
        <w:t>what QAA is looking for.</w:t>
      </w:r>
      <w:r w:rsidR="008E49B9" w:rsidRPr="00D766C5">
        <w:rPr>
          <w:rFonts w:ascii="Calibri" w:hAnsi="Calibri" w:cs="Calibri"/>
          <w:lang w:eastAsia="en-GB"/>
        </w:rPr>
        <w:t xml:space="preserve">  Other</w:t>
      </w:r>
      <w:r w:rsidR="008566C4" w:rsidRPr="00D766C5">
        <w:rPr>
          <w:rFonts w:ascii="Calibri" w:hAnsi="Calibri" w:cs="Calibri"/>
          <w:lang w:eastAsia="en-GB"/>
        </w:rPr>
        <w:t xml:space="preserve"> colleges and universities carry this </w:t>
      </w:r>
      <w:r w:rsidR="008E49B9" w:rsidRPr="00D766C5">
        <w:rPr>
          <w:rFonts w:ascii="Calibri" w:hAnsi="Calibri" w:cs="Calibri"/>
          <w:lang w:eastAsia="en-GB"/>
        </w:rPr>
        <w:t xml:space="preserve">activity </w:t>
      </w:r>
      <w:r w:rsidR="008566C4" w:rsidRPr="00D766C5">
        <w:rPr>
          <w:rFonts w:ascii="Calibri" w:hAnsi="Calibri" w:cs="Calibri"/>
          <w:lang w:eastAsia="en-GB"/>
        </w:rPr>
        <w:t xml:space="preserve">out </w:t>
      </w:r>
      <w:r w:rsidR="008E49B9" w:rsidRPr="00D766C5">
        <w:rPr>
          <w:rFonts w:ascii="Calibri" w:hAnsi="Calibri" w:cs="Calibri"/>
          <w:lang w:eastAsia="en-GB"/>
        </w:rPr>
        <w:t xml:space="preserve">currently </w:t>
      </w:r>
      <w:r w:rsidR="008566C4" w:rsidRPr="00D766C5">
        <w:rPr>
          <w:rFonts w:ascii="Calibri" w:hAnsi="Calibri" w:cs="Calibri"/>
          <w:lang w:eastAsia="en-GB"/>
        </w:rPr>
        <w:t>and see the benefit of it</w:t>
      </w:r>
      <w:r w:rsidR="008E49B9" w:rsidRPr="00D766C5">
        <w:rPr>
          <w:rFonts w:ascii="Calibri" w:hAnsi="Calibri" w:cs="Calibri"/>
          <w:lang w:eastAsia="en-GB"/>
        </w:rPr>
        <w:t xml:space="preserve">, and therefore it was hoped that the introduction of this practice at NCL would be </w:t>
      </w:r>
      <w:r w:rsidR="008566C4" w:rsidRPr="00D766C5">
        <w:rPr>
          <w:rFonts w:ascii="Calibri" w:hAnsi="Calibri" w:cs="Calibri"/>
          <w:lang w:eastAsia="en-GB"/>
        </w:rPr>
        <w:t>recognised as a positive way forward</w:t>
      </w:r>
      <w:r w:rsidR="008E49B9" w:rsidRPr="00D766C5">
        <w:rPr>
          <w:rFonts w:ascii="Calibri" w:hAnsi="Calibri" w:cs="Calibri"/>
          <w:lang w:eastAsia="en-GB"/>
        </w:rPr>
        <w:t>, providing</w:t>
      </w:r>
      <w:r w:rsidR="008566C4" w:rsidRPr="00D766C5">
        <w:rPr>
          <w:rFonts w:ascii="Calibri" w:hAnsi="Calibri" w:cs="Calibri"/>
          <w:lang w:eastAsia="en-GB"/>
        </w:rPr>
        <w:t xml:space="preserve"> professional support and empower</w:t>
      </w:r>
      <w:r w:rsidR="008E49B9" w:rsidRPr="00D766C5">
        <w:rPr>
          <w:rFonts w:ascii="Calibri" w:hAnsi="Calibri" w:cs="Calibri"/>
          <w:lang w:eastAsia="en-GB"/>
        </w:rPr>
        <w:t>ing lecturing</w:t>
      </w:r>
      <w:r w:rsidR="008566C4" w:rsidRPr="00D766C5">
        <w:rPr>
          <w:rFonts w:ascii="Calibri" w:hAnsi="Calibri" w:cs="Calibri"/>
          <w:lang w:eastAsia="en-GB"/>
        </w:rPr>
        <w:t xml:space="preserve"> staff.</w:t>
      </w:r>
    </w:p>
    <w:p w14:paraId="3B27A7A3" w14:textId="77777777" w:rsidR="00D766C5" w:rsidRPr="00D766C5" w:rsidRDefault="00D766C5" w:rsidP="00D766C5">
      <w:pPr>
        <w:pStyle w:val="ListParagraph"/>
        <w:rPr>
          <w:rFonts w:ascii="Calibri" w:hAnsi="Calibri" w:cs="Calibri"/>
          <w:lang w:eastAsia="en-GB"/>
        </w:rPr>
      </w:pPr>
    </w:p>
    <w:p w14:paraId="402B9215" w14:textId="5BE71A7C" w:rsidR="008566C4" w:rsidRPr="00D766C5" w:rsidRDefault="008E49B9" w:rsidP="00D766C5">
      <w:pPr>
        <w:pStyle w:val="ListParagraph"/>
        <w:rPr>
          <w:b/>
        </w:rPr>
      </w:pPr>
      <w:r w:rsidRPr="00D766C5">
        <w:rPr>
          <w:rFonts w:ascii="Calibri" w:hAnsi="Calibri" w:cs="Calibri"/>
          <w:lang w:eastAsia="en-GB"/>
        </w:rPr>
        <w:t>The trade union’s view was that the i</w:t>
      </w:r>
      <w:r w:rsidR="008566C4" w:rsidRPr="00D766C5">
        <w:rPr>
          <w:rFonts w:ascii="Calibri" w:hAnsi="Calibri" w:cs="Calibri"/>
          <w:lang w:eastAsia="en-GB"/>
        </w:rPr>
        <w:t>ntroduc</w:t>
      </w:r>
      <w:r w:rsidRPr="00D766C5">
        <w:rPr>
          <w:rFonts w:ascii="Calibri" w:hAnsi="Calibri" w:cs="Calibri"/>
          <w:lang w:eastAsia="en-GB"/>
        </w:rPr>
        <w:t>tion of</w:t>
      </w:r>
      <w:r w:rsidR="008566C4" w:rsidRPr="00D766C5">
        <w:rPr>
          <w:rFonts w:ascii="Calibri" w:hAnsi="Calibri" w:cs="Calibri"/>
          <w:lang w:eastAsia="en-GB"/>
        </w:rPr>
        <w:t xml:space="preserve"> peer observation</w:t>
      </w:r>
      <w:r w:rsidRPr="00D766C5">
        <w:rPr>
          <w:rFonts w:ascii="Calibri" w:hAnsi="Calibri" w:cs="Calibri"/>
          <w:lang w:eastAsia="en-GB"/>
        </w:rPr>
        <w:t xml:space="preserve"> indicated that </w:t>
      </w:r>
      <w:r w:rsidR="008566C4" w:rsidRPr="00D766C5">
        <w:rPr>
          <w:rFonts w:ascii="Calibri" w:hAnsi="Calibri" w:cs="Calibri"/>
          <w:lang w:eastAsia="en-GB"/>
        </w:rPr>
        <w:t>staff</w:t>
      </w:r>
      <w:r w:rsidR="008566C4" w:rsidRPr="00D766C5">
        <w:rPr>
          <w:b/>
        </w:rPr>
        <w:t xml:space="preserve"> </w:t>
      </w:r>
      <w:r w:rsidR="008566C4" w:rsidRPr="00D766C5">
        <w:rPr>
          <w:rFonts w:ascii="Calibri" w:hAnsi="Calibri" w:cs="Calibri"/>
          <w:lang w:eastAsia="en-GB"/>
        </w:rPr>
        <w:t>are not trusted to teach or reflect their own teaching practi</w:t>
      </w:r>
      <w:r w:rsidRPr="00D766C5">
        <w:rPr>
          <w:rFonts w:ascii="Calibri" w:hAnsi="Calibri" w:cs="Calibri"/>
          <w:lang w:eastAsia="en-GB"/>
        </w:rPr>
        <w:t>c</w:t>
      </w:r>
      <w:r w:rsidR="008566C4" w:rsidRPr="00D766C5">
        <w:rPr>
          <w:rFonts w:ascii="Calibri" w:hAnsi="Calibri" w:cs="Calibri"/>
          <w:lang w:eastAsia="en-GB"/>
        </w:rPr>
        <w:t xml:space="preserve">es. </w:t>
      </w:r>
      <w:r w:rsidRPr="00D766C5">
        <w:rPr>
          <w:rFonts w:ascii="Calibri" w:hAnsi="Calibri" w:cs="Calibri"/>
          <w:lang w:eastAsia="en-GB"/>
        </w:rPr>
        <w:t xml:space="preserve"> They also expressed concerns that there would be no</w:t>
      </w:r>
      <w:r w:rsidR="008566C4" w:rsidRPr="00D766C5">
        <w:rPr>
          <w:rFonts w:ascii="Calibri" w:hAnsi="Calibri" w:cs="Calibri"/>
          <w:lang w:eastAsia="en-GB"/>
        </w:rPr>
        <w:t xml:space="preserve"> option to opt out of this </w:t>
      </w:r>
      <w:r w:rsidR="00BC5C26" w:rsidRPr="00D766C5">
        <w:rPr>
          <w:rFonts w:ascii="Calibri" w:hAnsi="Calibri" w:cs="Calibri"/>
          <w:lang w:eastAsia="en-GB"/>
        </w:rPr>
        <w:t xml:space="preserve">activity.  It was agreed that further consultation would be required before the proposal could be put forward to lecturing staff </w:t>
      </w:r>
      <w:r w:rsidR="008566C4" w:rsidRPr="00D766C5">
        <w:rPr>
          <w:rFonts w:ascii="Calibri" w:hAnsi="Calibri" w:cs="Calibri"/>
          <w:lang w:eastAsia="en-GB"/>
        </w:rPr>
        <w:t>the paper could not be put out to staff in its current form.</w:t>
      </w:r>
      <w:r w:rsidR="008566C4" w:rsidRPr="00D766C5">
        <w:rPr>
          <w:b/>
        </w:rPr>
        <w:t xml:space="preserve"> </w:t>
      </w:r>
    </w:p>
    <w:p w14:paraId="4DAFC955" w14:textId="77777777" w:rsidR="00BC5C26" w:rsidRDefault="00BC5C26" w:rsidP="008566C4">
      <w:pPr>
        <w:pStyle w:val="BodyText"/>
        <w:rPr>
          <w:rFonts w:asciiTheme="minorHAnsi" w:hAnsiTheme="minorHAnsi" w:cstheme="minorHAnsi"/>
          <w:sz w:val="22"/>
          <w:szCs w:val="22"/>
        </w:rPr>
      </w:pPr>
    </w:p>
    <w:p w14:paraId="21D37C59" w14:textId="4BEFE84E" w:rsidR="008566C4" w:rsidRPr="008566C4" w:rsidRDefault="008566C4" w:rsidP="008566C4">
      <w:pPr>
        <w:pStyle w:val="BodyText"/>
        <w:rPr>
          <w:rFonts w:asciiTheme="minorHAnsi" w:hAnsiTheme="minorHAnsi" w:cstheme="minorHAnsi"/>
          <w:sz w:val="22"/>
          <w:szCs w:val="22"/>
        </w:rPr>
      </w:pPr>
      <w:r w:rsidRPr="008566C4">
        <w:rPr>
          <w:rFonts w:asciiTheme="minorHAnsi" w:hAnsiTheme="minorHAnsi" w:cstheme="minorHAnsi"/>
          <w:sz w:val="22"/>
          <w:szCs w:val="22"/>
        </w:rPr>
        <w:t xml:space="preserve">Other topics discussed included Registers, </w:t>
      </w:r>
      <w:r>
        <w:rPr>
          <w:rFonts w:asciiTheme="minorHAnsi" w:hAnsiTheme="minorHAnsi" w:cstheme="minorHAnsi"/>
          <w:sz w:val="22"/>
          <w:szCs w:val="22"/>
        </w:rPr>
        <w:t xml:space="preserve">collegiate working, </w:t>
      </w:r>
      <w:r w:rsidRPr="008566C4">
        <w:rPr>
          <w:rFonts w:asciiTheme="minorHAnsi" w:hAnsiTheme="minorHAnsi" w:cstheme="minorHAnsi"/>
          <w:sz w:val="22"/>
          <w:szCs w:val="22"/>
        </w:rPr>
        <w:t xml:space="preserve">H&amp;S training, working in non-designated campuses, </w:t>
      </w:r>
      <w:r w:rsidR="006F423C">
        <w:rPr>
          <w:rFonts w:asciiTheme="minorHAnsi" w:hAnsiTheme="minorHAnsi" w:cstheme="minorHAnsi"/>
          <w:sz w:val="22"/>
          <w:szCs w:val="22"/>
        </w:rPr>
        <w:t xml:space="preserve">the temporary staff agreement and the requirement for additional hours to be subject to an interview process.  </w:t>
      </w:r>
      <w:r>
        <w:rPr>
          <w:rFonts w:asciiTheme="minorHAnsi" w:hAnsiTheme="minorHAnsi" w:cstheme="minorHAnsi"/>
          <w:sz w:val="22"/>
          <w:szCs w:val="22"/>
        </w:rPr>
        <w:t>A separate meeting to discuss progress on the Professional Services Review was set up for 19</w:t>
      </w:r>
      <w:r w:rsidRPr="008566C4">
        <w:rPr>
          <w:rFonts w:asciiTheme="minorHAnsi" w:hAnsiTheme="minorHAnsi" w:cstheme="minorHAnsi"/>
          <w:sz w:val="22"/>
          <w:szCs w:val="22"/>
          <w:vertAlign w:val="superscript"/>
        </w:rPr>
        <w:t>th</w:t>
      </w:r>
      <w:r>
        <w:rPr>
          <w:rFonts w:asciiTheme="minorHAnsi" w:hAnsiTheme="minorHAnsi" w:cstheme="minorHAnsi"/>
          <w:sz w:val="22"/>
          <w:szCs w:val="22"/>
        </w:rPr>
        <w:t xml:space="preserve"> December 2025</w:t>
      </w:r>
      <w:r w:rsidR="00BC5C26">
        <w:rPr>
          <w:rFonts w:asciiTheme="minorHAnsi" w:hAnsiTheme="minorHAnsi" w:cstheme="minorHAnsi"/>
          <w:sz w:val="22"/>
          <w:szCs w:val="22"/>
        </w:rPr>
        <w:t>.</w:t>
      </w:r>
    </w:p>
    <w:p w14:paraId="75B828C3" w14:textId="77777777" w:rsidR="00347670" w:rsidRPr="009D60A0" w:rsidRDefault="00347670" w:rsidP="00347670">
      <w:pPr>
        <w:pStyle w:val="BodyText"/>
        <w:rPr>
          <w:rFonts w:asciiTheme="minorHAnsi" w:hAnsiTheme="minorHAnsi" w:cstheme="minorHAnsi"/>
          <w:color w:val="FF0000"/>
          <w:sz w:val="22"/>
          <w:szCs w:val="22"/>
        </w:rPr>
      </w:pPr>
    </w:p>
    <w:p w14:paraId="3500ABEA" w14:textId="15256B07" w:rsidR="00347670" w:rsidRPr="001E1089" w:rsidRDefault="00347670" w:rsidP="00347670">
      <w:pPr>
        <w:pStyle w:val="BodyText"/>
        <w:rPr>
          <w:rFonts w:asciiTheme="minorHAnsi" w:hAnsiTheme="minorHAnsi" w:cstheme="minorHAnsi"/>
          <w:sz w:val="22"/>
          <w:szCs w:val="22"/>
        </w:rPr>
      </w:pPr>
      <w:r w:rsidRPr="001E1089">
        <w:rPr>
          <w:rFonts w:asciiTheme="minorHAnsi" w:hAnsiTheme="minorHAnsi" w:cstheme="minorHAnsi"/>
          <w:sz w:val="22"/>
          <w:szCs w:val="22"/>
        </w:rPr>
        <w:t xml:space="preserve">The next meeting of the JNC Academic has been scheduled for </w:t>
      </w:r>
      <w:r w:rsidR="001E1089" w:rsidRPr="001E1089">
        <w:rPr>
          <w:rFonts w:asciiTheme="minorHAnsi" w:hAnsiTheme="minorHAnsi" w:cstheme="minorHAnsi"/>
          <w:sz w:val="22"/>
          <w:szCs w:val="22"/>
        </w:rPr>
        <w:t>27</w:t>
      </w:r>
      <w:r w:rsidR="001E1089" w:rsidRPr="001E1089">
        <w:rPr>
          <w:rFonts w:asciiTheme="minorHAnsi" w:hAnsiTheme="minorHAnsi" w:cstheme="minorHAnsi"/>
          <w:sz w:val="22"/>
          <w:szCs w:val="22"/>
          <w:vertAlign w:val="superscript"/>
        </w:rPr>
        <w:t>th</w:t>
      </w:r>
      <w:r w:rsidR="001E1089" w:rsidRPr="001E1089">
        <w:rPr>
          <w:rFonts w:asciiTheme="minorHAnsi" w:hAnsiTheme="minorHAnsi" w:cstheme="minorHAnsi"/>
          <w:sz w:val="22"/>
          <w:szCs w:val="22"/>
        </w:rPr>
        <w:t xml:space="preserve"> February </w:t>
      </w:r>
      <w:r w:rsidRPr="001E1089">
        <w:rPr>
          <w:rFonts w:asciiTheme="minorHAnsi" w:hAnsiTheme="minorHAnsi" w:cstheme="minorHAnsi"/>
          <w:sz w:val="22"/>
          <w:szCs w:val="22"/>
        </w:rPr>
        <w:t>202</w:t>
      </w:r>
      <w:r w:rsidR="001E1089" w:rsidRPr="001E1089">
        <w:rPr>
          <w:rFonts w:asciiTheme="minorHAnsi" w:hAnsiTheme="minorHAnsi" w:cstheme="minorHAnsi"/>
          <w:sz w:val="22"/>
          <w:szCs w:val="22"/>
        </w:rPr>
        <w:t>5</w:t>
      </w:r>
      <w:r w:rsidRPr="001E1089">
        <w:rPr>
          <w:rFonts w:asciiTheme="minorHAnsi" w:hAnsiTheme="minorHAnsi" w:cstheme="minorHAnsi"/>
          <w:sz w:val="22"/>
          <w:szCs w:val="22"/>
        </w:rPr>
        <w:t>.</w:t>
      </w:r>
    </w:p>
    <w:p w14:paraId="4FDA8CE4" w14:textId="77777777" w:rsidR="00347670" w:rsidRDefault="00347670" w:rsidP="008C6696">
      <w:pPr>
        <w:pStyle w:val="BodyText"/>
        <w:rPr>
          <w:rFonts w:asciiTheme="minorHAnsi" w:hAnsiTheme="minorHAnsi" w:cstheme="minorHAnsi"/>
          <w:sz w:val="22"/>
          <w:szCs w:val="22"/>
        </w:rPr>
      </w:pPr>
    </w:p>
    <w:p w14:paraId="087035CA" w14:textId="1753DEE1" w:rsidR="00966E7E" w:rsidRPr="007C6626" w:rsidRDefault="00530195" w:rsidP="00163ECA">
      <w:pPr>
        <w:rPr>
          <w:rFonts w:cstheme="minorHAnsi"/>
          <w:b/>
          <w:u w:val="single"/>
        </w:rPr>
      </w:pPr>
      <w:r>
        <w:rPr>
          <w:rFonts w:cstheme="minorHAnsi"/>
          <w:b/>
        </w:rPr>
        <w:t>4</w:t>
      </w:r>
      <w:r w:rsidR="00966E7E" w:rsidRPr="007C6626">
        <w:rPr>
          <w:rFonts w:cstheme="minorHAnsi"/>
          <w:b/>
        </w:rPr>
        <w:t>.2</w:t>
      </w:r>
      <w:r w:rsidR="00966E7E" w:rsidRPr="007C6626">
        <w:rPr>
          <w:rFonts w:cstheme="minorHAnsi"/>
          <w:b/>
        </w:rPr>
        <w:tab/>
      </w:r>
      <w:r w:rsidR="00966E7E" w:rsidRPr="007C6626">
        <w:rPr>
          <w:rFonts w:cstheme="minorHAnsi"/>
          <w:b/>
          <w:u w:val="single"/>
        </w:rPr>
        <w:t>JNC Professional Services</w:t>
      </w:r>
    </w:p>
    <w:p w14:paraId="6B8367E0" w14:textId="67ED062B" w:rsidR="00116B89" w:rsidRDefault="009D60A0" w:rsidP="00163ECA">
      <w:pPr>
        <w:rPr>
          <w:rFonts w:cstheme="minorHAnsi"/>
        </w:rPr>
      </w:pPr>
      <w:r>
        <w:rPr>
          <w:rFonts w:cstheme="minorHAnsi"/>
        </w:rPr>
        <w:t xml:space="preserve">We are in the process of scheduling a JNC Professional Services meeting, as both UNISON and Unite have requested the recommencement of local meetings with NCL.  </w:t>
      </w:r>
      <w:r w:rsidR="00163ECA" w:rsidRPr="007C6626">
        <w:rPr>
          <w:rFonts w:cstheme="minorHAnsi"/>
        </w:rPr>
        <w:t>The</w:t>
      </w:r>
      <w:r>
        <w:rPr>
          <w:rFonts w:cstheme="minorHAnsi"/>
        </w:rPr>
        <w:t xml:space="preserve"> JNC Professional Services </w:t>
      </w:r>
      <w:r w:rsidR="00BF7D96" w:rsidRPr="007C6626">
        <w:rPr>
          <w:rFonts w:cstheme="minorHAnsi"/>
        </w:rPr>
        <w:t xml:space="preserve">was last convened on </w:t>
      </w:r>
      <w:r w:rsidR="00FF4A0B" w:rsidRPr="007C6626">
        <w:rPr>
          <w:rFonts w:cstheme="minorHAnsi"/>
        </w:rPr>
        <w:t>3</w:t>
      </w:r>
      <w:r w:rsidR="00D61409" w:rsidRPr="007C6626">
        <w:rPr>
          <w:rFonts w:cstheme="minorHAnsi"/>
        </w:rPr>
        <w:t>0</w:t>
      </w:r>
      <w:r w:rsidR="00D61409" w:rsidRPr="007C6626">
        <w:rPr>
          <w:rFonts w:cstheme="minorHAnsi"/>
          <w:vertAlign w:val="superscript"/>
        </w:rPr>
        <w:t>th</w:t>
      </w:r>
      <w:r w:rsidR="00FF4A0B" w:rsidRPr="007C6626">
        <w:rPr>
          <w:rFonts w:cstheme="minorHAnsi"/>
        </w:rPr>
        <w:t xml:space="preserve"> </w:t>
      </w:r>
      <w:r w:rsidR="00D61409" w:rsidRPr="007C6626">
        <w:rPr>
          <w:rFonts w:cstheme="minorHAnsi"/>
        </w:rPr>
        <w:t>March</w:t>
      </w:r>
      <w:r w:rsidR="00FF4A0B" w:rsidRPr="007C6626">
        <w:rPr>
          <w:rFonts w:cstheme="minorHAnsi"/>
        </w:rPr>
        <w:t xml:space="preserve"> 2023</w:t>
      </w:r>
      <w:r w:rsidR="00163ECA" w:rsidRPr="007C6626">
        <w:rPr>
          <w:rFonts w:cstheme="minorHAnsi"/>
        </w:rPr>
        <w:t xml:space="preserve">. </w:t>
      </w:r>
    </w:p>
    <w:p w14:paraId="0B128574" w14:textId="3ECC630C" w:rsidR="009D60A0" w:rsidRDefault="00530195" w:rsidP="00163ECA">
      <w:pPr>
        <w:rPr>
          <w:rFonts w:cstheme="minorHAnsi"/>
          <w:b/>
          <w:u w:val="single"/>
        </w:rPr>
      </w:pPr>
      <w:r>
        <w:rPr>
          <w:rFonts w:cstheme="minorHAnsi"/>
          <w:b/>
        </w:rPr>
        <w:t>4</w:t>
      </w:r>
      <w:r w:rsidR="009D60A0" w:rsidRPr="00870704">
        <w:rPr>
          <w:rFonts w:cstheme="minorHAnsi"/>
          <w:b/>
        </w:rPr>
        <w:t>.3</w:t>
      </w:r>
      <w:r w:rsidR="009D60A0" w:rsidRPr="00870704">
        <w:rPr>
          <w:rFonts w:cstheme="minorHAnsi"/>
          <w:b/>
        </w:rPr>
        <w:tab/>
      </w:r>
      <w:r w:rsidR="009D60A0" w:rsidRPr="00870704">
        <w:rPr>
          <w:rFonts w:cstheme="minorHAnsi"/>
          <w:b/>
          <w:u w:val="single"/>
        </w:rPr>
        <w:t xml:space="preserve">Local Recognition and </w:t>
      </w:r>
      <w:r w:rsidR="00870704" w:rsidRPr="00870704">
        <w:rPr>
          <w:rFonts w:cstheme="minorHAnsi"/>
          <w:b/>
          <w:u w:val="single"/>
        </w:rPr>
        <w:t>Procedure Agreement</w:t>
      </w:r>
    </w:p>
    <w:p w14:paraId="01E4AE88" w14:textId="236C1FE0" w:rsidR="00870704" w:rsidRPr="00D766C5" w:rsidRDefault="00870704" w:rsidP="00870704">
      <w:pPr>
        <w:autoSpaceDE w:val="0"/>
        <w:autoSpaceDN w:val="0"/>
        <w:adjustRightInd w:val="0"/>
        <w:spacing w:after="0" w:line="240" w:lineRule="auto"/>
        <w:rPr>
          <w:rFonts w:ascii="Calibri" w:hAnsi="Calibri" w:cs="Calibri"/>
          <w:bCs/>
          <w:color w:val="FF0000"/>
        </w:rPr>
      </w:pPr>
      <w:r w:rsidRPr="00D766C5">
        <w:rPr>
          <w:rFonts w:ascii="Calibri" w:hAnsi="Calibri" w:cs="Calibri"/>
          <w:color w:val="000000"/>
        </w:rPr>
        <w:t>A new Recognition and Procedure Agreement between the Board of Management of NCL and UN</w:t>
      </w:r>
      <w:r w:rsidRPr="00D766C5">
        <w:rPr>
          <w:rFonts w:ascii="Calibri" w:hAnsi="Calibri" w:cs="Calibri"/>
          <w:bCs/>
          <w:color w:val="000000"/>
        </w:rPr>
        <w:t>ISON Scotland Further Education Branch and Unite was formally signed off by all parties on 22</w:t>
      </w:r>
      <w:r w:rsidRPr="00D766C5">
        <w:rPr>
          <w:rFonts w:ascii="Calibri" w:hAnsi="Calibri" w:cs="Calibri"/>
          <w:bCs/>
          <w:color w:val="000000"/>
          <w:vertAlign w:val="superscript"/>
        </w:rPr>
        <w:t>nd</w:t>
      </w:r>
      <w:r w:rsidRPr="00D766C5">
        <w:rPr>
          <w:rFonts w:ascii="Calibri" w:hAnsi="Calibri" w:cs="Calibri"/>
          <w:bCs/>
          <w:color w:val="000000"/>
        </w:rPr>
        <w:t xml:space="preserve"> January 2025.  A copy is included for information as </w:t>
      </w:r>
      <w:r w:rsidRPr="00D766C5">
        <w:rPr>
          <w:rFonts w:ascii="Calibri" w:hAnsi="Calibri" w:cs="Calibri"/>
          <w:bCs/>
          <w:i/>
          <w:u w:val="single"/>
        </w:rPr>
        <w:t xml:space="preserve">Appendix </w:t>
      </w:r>
      <w:r w:rsidR="00D133CE" w:rsidRPr="00D766C5">
        <w:rPr>
          <w:rFonts w:ascii="Calibri" w:hAnsi="Calibri" w:cs="Calibri"/>
          <w:bCs/>
          <w:i/>
          <w:u w:val="single"/>
        </w:rPr>
        <w:t>1.</w:t>
      </w:r>
    </w:p>
    <w:p w14:paraId="4CBB8017" w14:textId="77777777" w:rsidR="00773800" w:rsidRDefault="00773800" w:rsidP="00773800">
      <w:pPr>
        <w:autoSpaceDE w:val="0"/>
        <w:autoSpaceDN w:val="0"/>
        <w:adjustRightInd w:val="0"/>
        <w:spacing w:after="0" w:line="240" w:lineRule="auto"/>
        <w:rPr>
          <w:rFonts w:cstheme="minorHAnsi"/>
          <w:color w:val="FF0000"/>
        </w:rPr>
      </w:pPr>
    </w:p>
    <w:p w14:paraId="07DA0D85" w14:textId="77777777" w:rsidR="00773800" w:rsidRDefault="00773800" w:rsidP="00773800">
      <w:pPr>
        <w:autoSpaceDE w:val="0"/>
        <w:autoSpaceDN w:val="0"/>
        <w:adjustRightInd w:val="0"/>
        <w:spacing w:after="0" w:line="240" w:lineRule="auto"/>
      </w:pPr>
    </w:p>
    <w:p w14:paraId="2D2E1BCF" w14:textId="04827CB6" w:rsidR="00773800" w:rsidRPr="00530195" w:rsidRDefault="00773800" w:rsidP="00530195">
      <w:pPr>
        <w:pStyle w:val="ListParagraph"/>
        <w:numPr>
          <w:ilvl w:val="0"/>
          <w:numId w:val="17"/>
        </w:numPr>
        <w:autoSpaceDE w:val="0"/>
        <w:autoSpaceDN w:val="0"/>
        <w:adjustRightInd w:val="0"/>
        <w:spacing w:after="0" w:line="240" w:lineRule="auto"/>
        <w:ind w:left="284" w:hanging="284"/>
        <w:rPr>
          <w:rFonts w:cstheme="minorHAnsi"/>
          <w:b/>
          <w:sz w:val="24"/>
          <w:szCs w:val="24"/>
        </w:rPr>
      </w:pPr>
      <w:r w:rsidRPr="00530195">
        <w:rPr>
          <w:b/>
          <w:sz w:val="24"/>
          <w:szCs w:val="24"/>
        </w:rPr>
        <w:t>Public Sector Equality Duty (PSED) Report</w:t>
      </w:r>
    </w:p>
    <w:p w14:paraId="024A507D" w14:textId="50B134BA" w:rsidR="00870704" w:rsidRPr="00870704" w:rsidRDefault="00773800" w:rsidP="0062290B">
      <w:pPr>
        <w:spacing w:line="240" w:lineRule="auto"/>
        <w:rPr>
          <w:rFonts w:cstheme="minorHAnsi"/>
          <w:b/>
        </w:rPr>
      </w:pPr>
      <w:r>
        <w:t xml:space="preserve">A paper </w:t>
      </w:r>
      <w:r w:rsidRPr="00FC42CF">
        <w:t>outlin</w:t>
      </w:r>
      <w:r>
        <w:t>ing</w:t>
      </w:r>
      <w:r w:rsidRPr="00FC42CF">
        <w:t xml:space="preserve"> the </w:t>
      </w:r>
      <w:r>
        <w:t xml:space="preserve">College’s key reporting requirements </w:t>
      </w:r>
      <w:r w:rsidR="0062290B">
        <w:t>for</w:t>
      </w:r>
      <w:r>
        <w:t xml:space="preserve"> the next Public Sector Equality Duty (PSED) Report</w:t>
      </w:r>
      <w:r w:rsidR="00545A8B">
        <w:t xml:space="preserve"> is contained in</w:t>
      </w:r>
      <w:r w:rsidR="00545A8B" w:rsidRPr="0062290B">
        <w:rPr>
          <w:i/>
        </w:rPr>
        <w:t xml:space="preserve"> </w:t>
      </w:r>
      <w:r w:rsidR="00545A8B" w:rsidRPr="0062290B">
        <w:rPr>
          <w:b/>
          <w:i/>
          <w:u w:val="single"/>
        </w:rPr>
        <w:t xml:space="preserve">Appendix </w:t>
      </w:r>
      <w:r w:rsidR="0062290B" w:rsidRPr="0062290B">
        <w:rPr>
          <w:b/>
          <w:i/>
          <w:u w:val="single"/>
        </w:rPr>
        <w:t>2</w:t>
      </w:r>
      <w:r w:rsidR="00545A8B">
        <w:t xml:space="preserve">.  </w:t>
      </w:r>
      <w:r>
        <w:t xml:space="preserve"> </w:t>
      </w:r>
      <w:r w:rsidR="00545A8B">
        <w:t xml:space="preserve">Work is underway to enable </w:t>
      </w:r>
      <w:r>
        <w:t xml:space="preserve">publication </w:t>
      </w:r>
      <w:r w:rsidR="0062290B">
        <w:t>by</w:t>
      </w:r>
      <w:r w:rsidRPr="0062290B">
        <w:t xml:space="preserve"> 30</w:t>
      </w:r>
      <w:r w:rsidRPr="0062290B">
        <w:rPr>
          <w:vertAlign w:val="superscript"/>
        </w:rPr>
        <w:t>th</w:t>
      </w:r>
      <w:r w:rsidRPr="0062290B">
        <w:t xml:space="preserve"> April 2025. </w:t>
      </w:r>
      <w:r w:rsidR="00545A8B">
        <w:t>This includes consultation with staff</w:t>
      </w:r>
      <w:r w:rsidR="0038020C">
        <w:t>,</w:t>
      </w:r>
      <w:r w:rsidR="00545A8B">
        <w:t xml:space="preserve"> students </w:t>
      </w:r>
      <w:r w:rsidR="0038020C">
        <w:t>and trade unions</w:t>
      </w:r>
      <w:r w:rsidR="0062290B">
        <w:t xml:space="preserve"> to finalise NCL’s next cycle of </w:t>
      </w:r>
      <w:r w:rsidR="00545A8B">
        <w:t xml:space="preserve">equality </w:t>
      </w:r>
      <w:r w:rsidR="0062290B">
        <w:t>o</w:t>
      </w:r>
      <w:r w:rsidR="00545A8B">
        <w:t>utcomes</w:t>
      </w:r>
      <w:r w:rsidR="0062290B">
        <w:t xml:space="preserve"> for</w:t>
      </w:r>
      <w:r w:rsidR="00545A8B">
        <w:t xml:space="preserve"> 2025-29</w:t>
      </w:r>
      <w:r w:rsidR="0062290B">
        <w:t>.</w:t>
      </w:r>
    </w:p>
    <w:p w14:paraId="39D3AE20" w14:textId="2FDF7445" w:rsidR="004423A3" w:rsidRPr="005A5D55" w:rsidRDefault="004423A3" w:rsidP="00530195">
      <w:pPr>
        <w:pStyle w:val="Heading1"/>
        <w:numPr>
          <w:ilvl w:val="0"/>
          <w:numId w:val="15"/>
        </w:numPr>
        <w:ind w:left="284" w:hanging="284"/>
        <w:jc w:val="both"/>
        <w:rPr>
          <w:rFonts w:asciiTheme="minorHAnsi" w:hAnsiTheme="minorHAnsi" w:cstheme="minorHAnsi"/>
          <w:b/>
          <w:color w:val="auto"/>
          <w:sz w:val="24"/>
          <w:szCs w:val="24"/>
        </w:rPr>
      </w:pPr>
      <w:r w:rsidRPr="005A5D55">
        <w:rPr>
          <w:rFonts w:asciiTheme="minorHAnsi" w:hAnsiTheme="minorHAnsi" w:cstheme="minorHAnsi"/>
          <w:b/>
          <w:color w:val="auto"/>
          <w:sz w:val="24"/>
          <w:szCs w:val="24"/>
        </w:rPr>
        <w:t>Employment Tribunal Update</w:t>
      </w:r>
    </w:p>
    <w:p w14:paraId="3A5AC080" w14:textId="614CBAF4" w:rsidR="008A0196" w:rsidRPr="005A5D55" w:rsidRDefault="00DA77D9" w:rsidP="00D766C5">
      <w:pPr>
        <w:spacing w:after="120"/>
      </w:pPr>
      <w:r w:rsidRPr="005A5D55">
        <w:t>The</w:t>
      </w:r>
      <w:r w:rsidR="00ED3A74" w:rsidRPr="005A5D55">
        <w:t>re are six</w:t>
      </w:r>
      <w:r w:rsidRPr="005A5D55">
        <w:t xml:space="preserve"> claimants </w:t>
      </w:r>
      <w:r w:rsidR="00ED3A74" w:rsidRPr="005A5D55">
        <w:t xml:space="preserve">in total and the claims remain </w:t>
      </w:r>
      <w:proofErr w:type="spellStart"/>
      <w:r w:rsidR="00ED3A74" w:rsidRPr="005A5D55">
        <w:t>sisted</w:t>
      </w:r>
      <w:proofErr w:type="spellEnd"/>
      <w:r w:rsidR="007E1A51" w:rsidRPr="005A5D55">
        <w:t xml:space="preserve">.  </w:t>
      </w:r>
    </w:p>
    <w:p w14:paraId="4C2FC632" w14:textId="77777777" w:rsidR="0035741E" w:rsidRPr="00C5223A" w:rsidRDefault="0035741E" w:rsidP="00D60B41">
      <w:pPr>
        <w:spacing w:after="120"/>
        <w:jc w:val="both"/>
      </w:pPr>
    </w:p>
    <w:p w14:paraId="12C68BCA" w14:textId="6AA98050" w:rsidR="00483EB6" w:rsidRPr="00C5223A" w:rsidRDefault="00483EB6" w:rsidP="00E624B8">
      <w:pPr>
        <w:jc w:val="both"/>
        <w:rPr>
          <w:rFonts w:ascii="Calibri" w:hAnsi="Calibri" w:cs="Calibri"/>
        </w:rPr>
      </w:pPr>
      <w:r w:rsidRPr="00C5223A">
        <w:rPr>
          <w:rFonts w:ascii="Calibri" w:hAnsi="Calibri" w:cs="Calibri"/>
        </w:rPr>
        <w:t>Elaine Turkington</w:t>
      </w:r>
    </w:p>
    <w:p w14:paraId="34107C38" w14:textId="3316643A" w:rsidR="00483EB6" w:rsidRPr="00C5223A" w:rsidRDefault="00BD4E84" w:rsidP="00483EB6">
      <w:pPr>
        <w:spacing w:after="120"/>
        <w:jc w:val="both"/>
        <w:rPr>
          <w:b/>
        </w:rPr>
      </w:pPr>
      <w:r w:rsidRPr="00C5223A">
        <w:rPr>
          <w:b/>
        </w:rPr>
        <w:t>College Registrar</w:t>
      </w:r>
    </w:p>
    <w:p w14:paraId="76106878" w14:textId="17ABC645" w:rsidR="004423A3" w:rsidRPr="00C5223A" w:rsidRDefault="009D60A0" w:rsidP="00E624B8">
      <w:pPr>
        <w:spacing w:after="120"/>
        <w:jc w:val="both"/>
        <w:rPr>
          <w:color w:val="FF0000"/>
        </w:rPr>
      </w:pPr>
      <w:r>
        <w:t>February 2025</w:t>
      </w:r>
    </w:p>
    <w:p w14:paraId="49470729" w14:textId="14FECB89" w:rsidR="00C71D24" w:rsidRDefault="00C71D24"/>
    <w:sectPr w:rsidR="00C71D24" w:rsidSect="00420BF6">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FE425" w14:textId="77777777" w:rsidR="00F73FEC" w:rsidRDefault="00F73FEC" w:rsidP="00420BF6">
      <w:pPr>
        <w:spacing w:after="0" w:line="240" w:lineRule="auto"/>
      </w:pPr>
      <w:r>
        <w:separator/>
      </w:r>
    </w:p>
  </w:endnote>
  <w:endnote w:type="continuationSeparator" w:id="0">
    <w:p w14:paraId="1D86D599" w14:textId="77777777" w:rsidR="00F73FEC" w:rsidRDefault="00F73FEC" w:rsidP="0042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669776"/>
      <w:docPartObj>
        <w:docPartGallery w:val="Page Numbers (Bottom of Page)"/>
        <w:docPartUnique/>
      </w:docPartObj>
    </w:sdtPr>
    <w:sdtEndPr>
      <w:rPr>
        <w:noProof/>
      </w:rPr>
    </w:sdtEndPr>
    <w:sdtContent>
      <w:p w14:paraId="553407C9" w14:textId="794BFF3F" w:rsidR="001C3944" w:rsidRDefault="001C3944">
        <w:pPr>
          <w:pStyle w:val="Footer"/>
          <w:jc w:val="center"/>
        </w:pPr>
        <w:r>
          <w:fldChar w:fldCharType="begin"/>
        </w:r>
        <w:r>
          <w:instrText xml:space="preserve"> PAGE   \* MERGEFORMAT </w:instrText>
        </w:r>
        <w:r>
          <w:fldChar w:fldCharType="separate"/>
        </w:r>
        <w:r w:rsidR="00873CDE">
          <w:rPr>
            <w:noProof/>
          </w:rPr>
          <w:t>1</w:t>
        </w:r>
        <w:r>
          <w:rPr>
            <w:noProof/>
          </w:rPr>
          <w:fldChar w:fldCharType="end"/>
        </w:r>
      </w:p>
    </w:sdtContent>
  </w:sdt>
  <w:p w14:paraId="7CD356F1" w14:textId="77777777" w:rsidR="001C3944" w:rsidRDefault="001C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C574A" w14:textId="77777777" w:rsidR="00F73FEC" w:rsidRDefault="00F73FEC" w:rsidP="00420BF6">
      <w:pPr>
        <w:spacing w:after="0" w:line="240" w:lineRule="auto"/>
      </w:pPr>
      <w:r>
        <w:separator/>
      </w:r>
    </w:p>
  </w:footnote>
  <w:footnote w:type="continuationSeparator" w:id="0">
    <w:p w14:paraId="10B397BC" w14:textId="77777777" w:rsidR="00F73FEC" w:rsidRDefault="00F73FEC" w:rsidP="00420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95215B"/>
    <w:multiLevelType w:val="hybridMultilevel"/>
    <w:tmpl w:val="AFEC1F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DC0648"/>
    <w:multiLevelType w:val="hybridMultilevel"/>
    <w:tmpl w:val="3BE4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E1C9C"/>
    <w:multiLevelType w:val="hybridMultilevel"/>
    <w:tmpl w:val="A73668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1CF64E27"/>
    <w:multiLevelType w:val="hybridMultilevel"/>
    <w:tmpl w:val="82A8C6B8"/>
    <w:lvl w:ilvl="0" w:tplc="847ACB86">
      <w:start w:val="5"/>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12F0E"/>
    <w:multiLevelType w:val="hybridMultilevel"/>
    <w:tmpl w:val="F9A86434"/>
    <w:lvl w:ilvl="0" w:tplc="4B8000E0">
      <w:start w:val="5"/>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7B7E16"/>
    <w:multiLevelType w:val="hybridMultilevel"/>
    <w:tmpl w:val="F04E791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E528A2"/>
    <w:multiLevelType w:val="hybridMultilevel"/>
    <w:tmpl w:val="09A6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A71A6"/>
    <w:multiLevelType w:val="hybridMultilevel"/>
    <w:tmpl w:val="72A0E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F93846"/>
    <w:multiLevelType w:val="hybridMultilevel"/>
    <w:tmpl w:val="7BA84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4405B08"/>
    <w:multiLevelType w:val="hybridMultilevel"/>
    <w:tmpl w:val="1632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C27D01"/>
    <w:multiLevelType w:val="multilevel"/>
    <w:tmpl w:val="487658E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2E74B5" w:themeColor="accent1" w:themeShade="BF"/>
        <w:sz w:val="26"/>
        <w:u w:val="none"/>
      </w:rPr>
    </w:lvl>
    <w:lvl w:ilvl="2">
      <w:start w:val="1"/>
      <w:numFmt w:val="decimal"/>
      <w:lvlText w:val="%1.%2.%3."/>
      <w:lvlJc w:val="left"/>
      <w:pPr>
        <w:ind w:left="1224" w:hanging="504"/>
      </w:pPr>
      <w:rPr>
        <w:rFonts w:hint="default"/>
        <w:b w:val="0"/>
        <w:color w:val="2E74B5" w:themeColor="accent1" w:themeShade="BF"/>
        <w:sz w:val="26"/>
        <w:u w:val="none"/>
      </w:rPr>
    </w:lvl>
    <w:lvl w:ilvl="3">
      <w:start w:val="1"/>
      <w:numFmt w:val="decimal"/>
      <w:lvlText w:val="%1.%2.%3.%4."/>
      <w:lvlJc w:val="left"/>
      <w:pPr>
        <w:ind w:left="1728" w:hanging="648"/>
      </w:pPr>
      <w:rPr>
        <w:rFonts w:hint="default"/>
        <w:b w:val="0"/>
        <w:color w:val="2E74B5" w:themeColor="accent1" w:themeShade="BF"/>
        <w:sz w:val="26"/>
        <w:u w:val="none"/>
      </w:rPr>
    </w:lvl>
    <w:lvl w:ilvl="4">
      <w:start w:val="1"/>
      <w:numFmt w:val="decimal"/>
      <w:lvlText w:val="%1.%2.%3.%4.%5."/>
      <w:lvlJc w:val="left"/>
      <w:pPr>
        <w:ind w:left="2232" w:hanging="792"/>
      </w:pPr>
      <w:rPr>
        <w:rFonts w:hint="default"/>
        <w:b w:val="0"/>
        <w:color w:val="2E74B5" w:themeColor="accent1" w:themeShade="BF"/>
        <w:sz w:val="26"/>
        <w:u w:val="none"/>
      </w:rPr>
    </w:lvl>
    <w:lvl w:ilvl="5">
      <w:start w:val="1"/>
      <w:numFmt w:val="decimal"/>
      <w:lvlText w:val="%1.%2.%3.%4.%5.%6."/>
      <w:lvlJc w:val="left"/>
      <w:pPr>
        <w:ind w:left="2736" w:hanging="936"/>
      </w:pPr>
      <w:rPr>
        <w:rFonts w:hint="default"/>
        <w:b w:val="0"/>
        <w:color w:val="2E74B5" w:themeColor="accent1" w:themeShade="BF"/>
        <w:sz w:val="26"/>
        <w:u w:val="none"/>
      </w:rPr>
    </w:lvl>
    <w:lvl w:ilvl="6">
      <w:start w:val="1"/>
      <w:numFmt w:val="decimal"/>
      <w:lvlText w:val="%1.%2.%3.%4.%5.%6.%7."/>
      <w:lvlJc w:val="left"/>
      <w:pPr>
        <w:ind w:left="3240" w:hanging="1080"/>
      </w:pPr>
      <w:rPr>
        <w:rFonts w:hint="default"/>
        <w:b w:val="0"/>
        <w:color w:val="2E74B5" w:themeColor="accent1" w:themeShade="BF"/>
        <w:sz w:val="26"/>
        <w:u w:val="none"/>
      </w:rPr>
    </w:lvl>
    <w:lvl w:ilvl="7">
      <w:start w:val="1"/>
      <w:numFmt w:val="decimal"/>
      <w:lvlText w:val="%1.%2.%3.%4.%5.%6.%7.%8."/>
      <w:lvlJc w:val="left"/>
      <w:pPr>
        <w:ind w:left="3744" w:hanging="1224"/>
      </w:pPr>
      <w:rPr>
        <w:rFonts w:hint="default"/>
        <w:b w:val="0"/>
        <w:color w:val="2E74B5" w:themeColor="accent1" w:themeShade="BF"/>
        <w:sz w:val="26"/>
        <w:u w:val="none"/>
      </w:rPr>
    </w:lvl>
    <w:lvl w:ilvl="8">
      <w:start w:val="1"/>
      <w:numFmt w:val="decimal"/>
      <w:lvlText w:val="%1.%2.%3.%4.%5.%6.%7.%8.%9."/>
      <w:lvlJc w:val="left"/>
      <w:pPr>
        <w:ind w:left="4320" w:hanging="1440"/>
      </w:pPr>
      <w:rPr>
        <w:rFonts w:hint="default"/>
        <w:b w:val="0"/>
        <w:color w:val="2E74B5" w:themeColor="accent1" w:themeShade="BF"/>
        <w:sz w:val="26"/>
        <w:u w:val="none"/>
      </w:rPr>
    </w:lvl>
  </w:abstractNum>
  <w:abstractNum w:abstractNumId="11" w15:restartNumberingAfterBreak="0">
    <w:nsid w:val="589E6703"/>
    <w:multiLevelType w:val="hybridMultilevel"/>
    <w:tmpl w:val="4A5AD674"/>
    <w:lvl w:ilvl="0" w:tplc="98A68FF2">
      <w:numFmt w:val="bullet"/>
      <w:lvlText w:val=""/>
      <w:lvlJc w:val="left"/>
      <w:pPr>
        <w:ind w:left="821" w:hanging="360"/>
      </w:pPr>
      <w:rPr>
        <w:rFonts w:ascii="Symbol" w:eastAsia="Symbol" w:hAnsi="Symbol" w:cs="Symbol" w:hint="default"/>
        <w:b w:val="0"/>
        <w:bCs w:val="0"/>
        <w:i w:val="0"/>
        <w:iCs w:val="0"/>
        <w:spacing w:val="0"/>
        <w:w w:val="100"/>
        <w:sz w:val="22"/>
        <w:szCs w:val="22"/>
        <w:lang w:val="en-US" w:eastAsia="en-US" w:bidi="ar-SA"/>
      </w:rPr>
    </w:lvl>
    <w:lvl w:ilvl="1" w:tplc="AAAE72F2">
      <w:numFmt w:val="bullet"/>
      <w:lvlText w:val="•"/>
      <w:lvlJc w:val="left"/>
      <w:pPr>
        <w:ind w:left="1624" w:hanging="360"/>
      </w:pPr>
      <w:rPr>
        <w:rFonts w:hint="default"/>
        <w:lang w:val="en-US" w:eastAsia="en-US" w:bidi="ar-SA"/>
      </w:rPr>
    </w:lvl>
    <w:lvl w:ilvl="2" w:tplc="3A5C3EFC">
      <w:numFmt w:val="bullet"/>
      <w:lvlText w:val="•"/>
      <w:lvlJc w:val="left"/>
      <w:pPr>
        <w:ind w:left="2428" w:hanging="360"/>
      </w:pPr>
      <w:rPr>
        <w:rFonts w:hint="default"/>
        <w:lang w:val="en-US" w:eastAsia="en-US" w:bidi="ar-SA"/>
      </w:rPr>
    </w:lvl>
    <w:lvl w:ilvl="3" w:tplc="BA529650">
      <w:numFmt w:val="bullet"/>
      <w:lvlText w:val="•"/>
      <w:lvlJc w:val="left"/>
      <w:pPr>
        <w:ind w:left="3232" w:hanging="360"/>
      </w:pPr>
      <w:rPr>
        <w:rFonts w:hint="default"/>
        <w:lang w:val="en-US" w:eastAsia="en-US" w:bidi="ar-SA"/>
      </w:rPr>
    </w:lvl>
    <w:lvl w:ilvl="4" w:tplc="007E6158">
      <w:numFmt w:val="bullet"/>
      <w:lvlText w:val="•"/>
      <w:lvlJc w:val="left"/>
      <w:pPr>
        <w:ind w:left="4036" w:hanging="360"/>
      </w:pPr>
      <w:rPr>
        <w:rFonts w:hint="default"/>
        <w:lang w:val="en-US" w:eastAsia="en-US" w:bidi="ar-SA"/>
      </w:rPr>
    </w:lvl>
    <w:lvl w:ilvl="5" w:tplc="CF765980">
      <w:numFmt w:val="bullet"/>
      <w:lvlText w:val="•"/>
      <w:lvlJc w:val="left"/>
      <w:pPr>
        <w:ind w:left="4840" w:hanging="360"/>
      </w:pPr>
      <w:rPr>
        <w:rFonts w:hint="default"/>
        <w:lang w:val="en-US" w:eastAsia="en-US" w:bidi="ar-SA"/>
      </w:rPr>
    </w:lvl>
    <w:lvl w:ilvl="6" w:tplc="16C6E918">
      <w:numFmt w:val="bullet"/>
      <w:lvlText w:val="•"/>
      <w:lvlJc w:val="left"/>
      <w:pPr>
        <w:ind w:left="5644" w:hanging="360"/>
      </w:pPr>
      <w:rPr>
        <w:rFonts w:hint="default"/>
        <w:lang w:val="en-US" w:eastAsia="en-US" w:bidi="ar-SA"/>
      </w:rPr>
    </w:lvl>
    <w:lvl w:ilvl="7" w:tplc="C56C72CE">
      <w:numFmt w:val="bullet"/>
      <w:lvlText w:val="•"/>
      <w:lvlJc w:val="left"/>
      <w:pPr>
        <w:ind w:left="6448" w:hanging="360"/>
      </w:pPr>
      <w:rPr>
        <w:rFonts w:hint="default"/>
        <w:lang w:val="en-US" w:eastAsia="en-US" w:bidi="ar-SA"/>
      </w:rPr>
    </w:lvl>
    <w:lvl w:ilvl="8" w:tplc="EBAA63FA">
      <w:numFmt w:val="bullet"/>
      <w:lvlText w:val="•"/>
      <w:lvlJc w:val="left"/>
      <w:pPr>
        <w:ind w:left="7252" w:hanging="360"/>
      </w:pPr>
      <w:rPr>
        <w:rFonts w:hint="default"/>
        <w:lang w:val="en-US" w:eastAsia="en-US" w:bidi="ar-SA"/>
      </w:rPr>
    </w:lvl>
  </w:abstractNum>
  <w:abstractNum w:abstractNumId="12" w15:restartNumberingAfterBreak="0">
    <w:nsid w:val="5AAC338D"/>
    <w:multiLevelType w:val="hybridMultilevel"/>
    <w:tmpl w:val="CE788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C74DDA"/>
    <w:multiLevelType w:val="hybridMultilevel"/>
    <w:tmpl w:val="4DD8C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C5589B"/>
    <w:multiLevelType w:val="hybridMultilevel"/>
    <w:tmpl w:val="99804EB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EE6EA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74E3036"/>
    <w:multiLevelType w:val="hybridMultilevel"/>
    <w:tmpl w:val="6FB2A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2"/>
  </w:num>
  <w:num w:numId="4">
    <w:abstractNumId w:val="16"/>
  </w:num>
  <w:num w:numId="5">
    <w:abstractNumId w:val="8"/>
  </w:num>
  <w:num w:numId="6">
    <w:abstractNumId w:val="7"/>
  </w:num>
  <w:num w:numId="7">
    <w:abstractNumId w:val="14"/>
  </w:num>
  <w:num w:numId="8">
    <w:abstractNumId w:val="9"/>
  </w:num>
  <w:num w:numId="9">
    <w:abstractNumId w:val="0"/>
  </w:num>
  <w:num w:numId="10">
    <w:abstractNumId w:val="11"/>
  </w:num>
  <w:num w:numId="11">
    <w:abstractNumId w:val="1"/>
  </w:num>
  <w:num w:numId="12">
    <w:abstractNumId w:val="13"/>
  </w:num>
  <w:num w:numId="13">
    <w:abstractNumId w:val="2"/>
  </w:num>
  <w:num w:numId="14">
    <w:abstractNumId w:val="6"/>
  </w:num>
  <w:num w:numId="15">
    <w:abstractNumId w:val="5"/>
  </w:num>
  <w:num w:numId="16">
    <w:abstractNumId w:val="4"/>
  </w:num>
  <w:num w:numId="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8D"/>
    <w:rsid w:val="0000534D"/>
    <w:rsid w:val="0001106D"/>
    <w:rsid w:val="0001191F"/>
    <w:rsid w:val="000150CF"/>
    <w:rsid w:val="00015571"/>
    <w:rsid w:val="00021EAF"/>
    <w:rsid w:val="00031FF8"/>
    <w:rsid w:val="000321F0"/>
    <w:rsid w:val="00033EF1"/>
    <w:rsid w:val="000353AA"/>
    <w:rsid w:val="000375E1"/>
    <w:rsid w:val="00044292"/>
    <w:rsid w:val="00044640"/>
    <w:rsid w:val="00044868"/>
    <w:rsid w:val="00054CA4"/>
    <w:rsid w:val="0006120A"/>
    <w:rsid w:val="00062044"/>
    <w:rsid w:val="00064843"/>
    <w:rsid w:val="00067762"/>
    <w:rsid w:val="00075A04"/>
    <w:rsid w:val="0008079F"/>
    <w:rsid w:val="0008721A"/>
    <w:rsid w:val="00092215"/>
    <w:rsid w:val="0009299A"/>
    <w:rsid w:val="00096CB3"/>
    <w:rsid w:val="000B06A8"/>
    <w:rsid w:val="000B2E70"/>
    <w:rsid w:val="000B594E"/>
    <w:rsid w:val="000C41A9"/>
    <w:rsid w:val="000D4499"/>
    <w:rsid w:val="000E2333"/>
    <w:rsid w:val="000E3FED"/>
    <w:rsid w:val="000E59E1"/>
    <w:rsid w:val="000F5BF1"/>
    <w:rsid w:val="001073C1"/>
    <w:rsid w:val="00114DE3"/>
    <w:rsid w:val="00115266"/>
    <w:rsid w:val="00116B89"/>
    <w:rsid w:val="0012254E"/>
    <w:rsid w:val="0012259B"/>
    <w:rsid w:val="00127A3D"/>
    <w:rsid w:val="00137C2A"/>
    <w:rsid w:val="0014317B"/>
    <w:rsid w:val="001610F7"/>
    <w:rsid w:val="0016119C"/>
    <w:rsid w:val="00163ECA"/>
    <w:rsid w:val="00172099"/>
    <w:rsid w:val="00172F5E"/>
    <w:rsid w:val="00174B91"/>
    <w:rsid w:val="00175709"/>
    <w:rsid w:val="001826BF"/>
    <w:rsid w:val="0018603F"/>
    <w:rsid w:val="001870E0"/>
    <w:rsid w:val="001871A8"/>
    <w:rsid w:val="001911A1"/>
    <w:rsid w:val="00193AC1"/>
    <w:rsid w:val="00194A2D"/>
    <w:rsid w:val="001A3300"/>
    <w:rsid w:val="001A6710"/>
    <w:rsid w:val="001A7A2C"/>
    <w:rsid w:val="001B1FD6"/>
    <w:rsid w:val="001B4BC9"/>
    <w:rsid w:val="001C23F5"/>
    <w:rsid w:val="001C3944"/>
    <w:rsid w:val="001C6D36"/>
    <w:rsid w:val="001E02FC"/>
    <w:rsid w:val="001E1089"/>
    <w:rsid w:val="001F439D"/>
    <w:rsid w:val="00204113"/>
    <w:rsid w:val="00204388"/>
    <w:rsid w:val="00210AB4"/>
    <w:rsid w:val="0021197E"/>
    <w:rsid w:val="00213228"/>
    <w:rsid w:val="00215081"/>
    <w:rsid w:val="00222357"/>
    <w:rsid w:val="002246EA"/>
    <w:rsid w:val="002351DB"/>
    <w:rsid w:val="00240AFF"/>
    <w:rsid w:val="00244D90"/>
    <w:rsid w:val="00250735"/>
    <w:rsid w:val="00254658"/>
    <w:rsid w:val="00254D66"/>
    <w:rsid w:val="002604F5"/>
    <w:rsid w:val="00266EA6"/>
    <w:rsid w:val="00275661"/>
    <w:rsid w:val="002807E9"/>
    <w:rsid w:val="00281F66"/>
    <w:rsid w:val="00284343"/>
    <w:rsid w:val="00284F39"/>
    <w:rsid w:val="002865DF"/>
    <w:rsid w:val="00292DE7"/>
    <w:rsid w:val="002945CC"/>
    <w:rsid w:val="00294A42"/>
    <w:rsid w:val="002A4302"/>
    <w:rsid w:val="002A486D"/>
    <w:rsid w:val="002A7369"/>
    <w:rsid w:val="002B0883"/>
    <w:rsid w:val="002B3E7E"/>
    <w:rsid w:val="002B79ED"/>
    <w:rsid w:val="002C43BC"/>
    <w:rsid w:val="002D230F"/>
    <w:rsid w:val="002D6658"/>
    <w:rsid w:val="002D69ED"/>
    <w:rsid w:val="002E1B86"/>
    <w:rsid w:val="002E221C"/>
    <w:rsid w:val="002E5F24"/>
    <w:rsid w:val="002E693C"/>
    <w:rsid w:val="002E6D4B"/>
    <w:rsid w:val="002F14AE"/>
    <w:rsid w:val="002F7B1E"/>
    <w:rsid w:val="0030266B"/>
    <w:rsid w:val="00302C71"/>
    <w:rsid w:val="003057C9"/>
    <w:rsid w:val="00306156"/>
    <w:rsid w:val="0031417D"/>
    <w:rsid w:val="00321154"/>
    <w:rsid w:val="00321727"/>
    <w:rsid w:val="00324634"/>
    <w:rsid w:val="00333B36"/>
    <w:rsid w:val="0033477D"/>
    <w:rsid w:val="00335F6D"/>
    <w:rsid w:val="003377B8"/>
    <w:rsid w:val="00346A4C"/>
    <w:rsid w:val="00347670"/>
    <w:rsid w:val="0035082E"/>
    <w:rsid w:val="003524BD"/>
    <w:rsid w:val="0035741E"/>
    <w:rsid w:val="00362A25"/>
    <w:rsid w:val="00366E07"/>
    <w:rsid w:val="00367F31"/>
    <w:rsid w:val="003749F8"/>
    <w:rsid w:val="0038020C"/>
    <w:rsid w:val="00380E00"/>
    <w:rsid w:val="00392F47"/>
    <w:rsid w:val="003A49CE"/>
    <w:rsid w:val="003A5AE5"/>
    <w:rsid w:val="003A7D3C"/>
    <w:rsid w:val="003B7A7C"/>
    <w:rsid w:val="003B7FEF"/>
    <w:rsid w:val="003C0F2A"/>
    <w:rsid w:val="003C44F2"/>
    <w:rsid w:val="003C4892"/>
    <w:rsid w:val="003C4F37"/>
    <w:rsid w:val="003D3BDE"/>
    <w:rsid w:val="003D5A5A"/>
    <w:rsid w:val="003E1A78"/>
    <w:rsid w:val="003E1BD1"/>
    <w:rsid w:val="003E7779"/>
    <w:rsid w:val="003F5CE2"/>
    <w:rsid w:val="00404D82"/>
    <w:rsid w:val="00406569"/>
    <w:rsid w:val="00411165"/>
    <w:rsid w:val="0041256F"/>
    <w:rsid w:val="00414DDD"/>
    <w:rsid w:val="004175C1"/>
    <w:rsid w:val="00420BF6"/>
    <w:rsid w:val="004224DF"/>
    <w:rsid w:val="004262D9"/>
    <w:rsid w:val="00436A86"/>
    <w:rsid w:val="00440F65"/>
    <w:rsid w:val="004423A3"/>
    <w:rsid w:val="00453321"/>
    <w:rsid w:val="00461AB0"/>
    <w:rsid w:val="00461EFA"/>
    <w:rsid w:val="00463066"/>
    <w:rsid w:val="004635A9"/>
    <w:rsid w:val="004702DA"/>
    <w:rsid w:val="0047278F"/>
    <w:rsid w:val="00473E79"/>
    <w:rsid w:val="00483EB6"/>
    <w:rsid w:val="00484C38"/>
    <w:rsid w:val="00484FAF"/>
    <w:rsid w:val="0048707A"/>
    <w:rsid w:val="0048736C"/>
    <w:rsid w:val="00487927"/>
    <w:rsid w:val="00495C7F"/>
    <w:rsid w:val="00496C25"/>
    <w:rsid w:val="00497B61"/>
    <w:rsid w:val="00497DE4"/>
    <w:rsid w:val="004A4AFA"/>
    <w:rsid w:val="004B010F"/>
    <w:rsid w:val="004C6084"/>
    <w:rsid w:val="004C6F0B"/>
    <w:rsid w:val="004D5A38"/>
    <w:rsid w:val="004E0CB3"/>
    <w:rsid w:val="004E0E0E"/>
    <w:rsid w:val="004E46D5"/>
    <w:rsid w:val="004F5AC5"/>
    <w:rsid w:val="004F5FCB"/>
    <w:rsid w:val="004F613C"/>
    <w:rsid w:val="004F7A37"/>
    <w:rsid w:val="00512F3B"/>
    <w:rsid w:val="0051361B"/>
    <w:rsid w:val="005140BA"/>
    <w:rsid w:val="005144D4"/>
    <w:rsid w:val="00520043"/>
    <w:rsid w:val="00522D01"/>
    <w:rsid w:val="00530195"/>
    <w:rsid w:val="0053028B"/>
    <w:rsid w:val="00530C0A"/>
    <w:rsid w:val="00532403"/>
    <w:rsid w:val="0053760D"/>
    <w:rsid w:val="00540C33"/>
    <w:rsid w:val="00541B66"/>
    <w:rsid w:val="00543E52"/>
    <w:rsid w:val="00545276"/>
    <w:rsid w:val="005458FE"/>
    <w:rsid w:val="00545A8B"/>
    <w:rsid w:val="0055224D"/>
    <w:rsid w:val="00552D5F"/>
    <w:rsid w:val="005540EC"/>
    <w:rsid w:val="005555F2"/>
    <w:rsid w:val="00561F87"/>
    <w:rsid w:val="005769ED"/>
    <w:rsid w:val="0059158B"/>
    <w:rsid w:val="00594905"/>
    <w:rsid w:val="005A3C66"/>
    <w:rsid w:val="005A5D55"/>
    <w:rsid w:val="005B5D3E"/>
    <w:rsid w:val="005B6736"/>
    <w:rsid w:val="005C370B"/>
    <w:rsid w:val="005D58BD"/>
    <w:rsid w:val="005D61CF"/>
    <w:rsid w:val="005E0B07"/>
    <w:rsid w:val="00607341"/>
    <w:rsid w:val="00610813"/>
    <w:rsid w:val="00612E04"/>
    <w:rsid w:val="0062290B"/>
    <w:rsid w:val="0062412C"/>
    <w:rsid w:val="00625F18"/>
    <w:rsid w:val="00626C15"/>
    <w:rsid w:val="00627E70"/>
    <w:rsid w:val="00641638"/>
    <w:rsid w:val="00643FD0"/>
    <w:rsid w:val="0064438F"/>
    <w:rsid w:val="006528A5"/>
    <w:rsid w:val="00654CAD"/>
    <w:rsid w:val="006624E0"/>
    <w:rsid w:val="006626AD"/>
    <w:rsid w:val="00663601"/>
    <w:rsid w:val="00663CEB"/>
    <w:rsid w:val="00663EB9"/>
    <w:rsid w:val="00664783"/>
    <w:rsid w:val="006711E0"/>
    <w:rsid w:val="00674AD1"/>
    <w:rsid w:val="00676A01"/>
    <w:rsid w:val="00677388"/>
    <w:rsid w:val="00677686"/>
    <w:rsid w:val="00683E03"/>
    <w:rsid w:val="00687356"/>
    <w:rsid w:val="00693EC8"/>
    <w:rsid w:val="006A5142"/>
    <w:rsid w:val="006B1507"/>
    <w:rsid w:val="006B1583"/>
    <w:rsid w:val="006B5C35"/>
    <w:rsid w:val="006B698D"/>
    <w:rsid w:val="006C2E2C"/>
    <w:rsid w:val="006C3093"/>
    <w:rsid w:val="006C7BDD"/>
    <w:rsid w:val="006D442F"/>
    <w:rsid w:val="006E5629"/>
    <w:rsid w:val="006F280C"/>
    <w:rsid w:val="006F423C"/>
    <w:rsid w:val="006F5BC7"/>
    <w:rsid w:val="00700471"/>
    <w:rsid w:val="0070301C"/>
    <w:rsid w:val="00703471"/>
    <w:rsid w:val="00713C9F"/>
    <w:rsid w:val="007206D4"/>
    <w:rsid w:val="007221D2"/>
    <w:rsid w:val="00724336"/>
    <w:rsid w:val="00733E0F"/>
    <w:rsid w:val="00733E20"/>
    <w:rsid w:val="00737BE3"/>
    <w:rsid w:val="00743EAB"/>
    <w:rsid w:val="00744798"/>
    <w:rsid w:val="0074662D"/>
    <w:rsid w:val="0075509C"/>
    <w:rsid w:val="0075696E"/>
    <w:rsid w:val="00757ADF"/>
    <w:rsid w:val="007635C1"/>
    <w:rsid w:val="00767A0F"/>
    <w:rsid w:val="00773800"/>
    <w:rsid w:val="007751D9"/>
    <w:rsid w:val="007846A9"/>
    <w:rsid w:val="00784E73"/>
    <w:rsid w:val="0078685F"/>
    <w:rsid w:val="00794C52"/>
    <w:rsid w:val="007A386F"/>
    <w:rsid w:val="007A4EDE"/>
    <w:rsid w:val="007A7981"/>
    <w:rsid w:val="007B2579"/>
    <w:rsid w:val="007B3358"/>
    <w:rsid w:val="007B4789"/>
    <w:rsid w:val="007B4C7F"/>
    <w:rsid w:val="007C65C5"/>
    <w:rsid w:val="007C6626"/>
    <w:rsid w:val="007C72F7"/>
    <w:rsid w:val="007D2A69"/>
    <w:rsid w:val="007D2F56"/>
    <w:rsid w:val="007D677F"/>
    <w:rsid w:val="007D68AC"/>
    <w:rsid w:val="007E0645"/>
    <w:rsid w:val="007E1A51"/>
    <w:rsid w:val="007E38DD"/>
    <w:rsid w:val="007E5522"/>
    <w:rsid w:val="008010D3"/>
    <w:rsid w:val="00811E9A"/>
    <w:rsid w:val="00816348"/>
    <w:rsid w:val="008230BC"/>
    <w:rsid w:val="00823927"/>
    <w:rsid w:val="008306C2"/>
    <w:rsid w:val="00830C4D"/>
    <w:rsid w:val="0083109A"/>
    <w:rsid w:val="0083207C"/>
    <w:rsid w:val="00850362"/>
    <w:rsid w:val="008540DD"/>
    <w:rsid w:val="00856160"/>
    <w:rsid w:val="008566C4"/>
    <w:rsid w:val="008567C0"/>
    <w:rsid w:val="00862405"/>
    <w:rsid w:val="00864136"/>
    <w:rsid w:val="00864AB4"/>
    <w:rsid w:val="00864E0C"/>
    <w:rsid w:val="008703B6"/>
    <w:rsid w:val="00870704"/>
    <w:rsid w:val="00873CDE"/>
    <w:rsid w:val="008763D1"/>
    <w:rsid w:val="00881696"/>
    <w:rsid w:val="00884437"/>
    <w:rsid w:val="00886B34"/>
    <w:rsid w:val="0089166C"/>
    <w:rsid w:val="0089723F"/>
    <w:rsid w:val="008A0196"/>
    <w:rsid w:val="008A2AD5"/>
    <w:rsid w:val="008A7A11"/>
    <w:rsid w:val="008B3BC2"/>
    <w:rsid w:val="008B72E2"/>
    <w:rsid w:val="008C0722"/>
    <w:rsid w:val="008C0B8F"/>
    <w:rsid w:val="008C6696"/>
    <w:rsid w:val="008D0723"/>
    <w:rsid w:val="008D2DF0"/>
    <w:rsid w:val="008D72F9"/>
    <w:rsid w:val="008E49B9"/>
    <w:rsid w:val="008E79EB"/>
    <w:rsid w:val="008F051A"/>
    <w:rsid w:val="008F130C"/>
    <w:rsid w:val="008F3BC8"/>
    <w:rsid w:val="00901BF5"/>
    <w:rsid w:val="00902438"/>
    <w:rsid w:val="0090478F"/>
    <w:rsid w:val="009062EA"/>
    <w:rsid w:val="009136CE"/>
    <w:rsid w:val="00915D75"/>
    <w:rsid w:val="009162DE"/>
    <w:rsid w:val="009207C1"/>
    <w:rsid w:val="0092606F"/>
    <w:rsid w:val="00926B2C"/>
    <w:rsid w:val="00937080"/>
    <w:rsid w:val="009447A2"/>
    <w:rsid w:val="00947A80"/>
    <w:rsid w:val="00952F7A"/>
    <w:rsid w:val="0095748F"/>
    <w:rsid w:val="009608E7"/>
    <w:rsid w:val="00965D61"/>
    <w:rsid w:val="00966E7E"/>
    <w:rsid w:val="00967ECA"/>
    <w:rsid w:val="0097112E"/>
    <w:rsid w:val="00977747"/>
    <w:rsid w:val="00981C1B"/>
    <w:rsid w:val="00982530"/>
    <w:rsid w:val="0098606F"/>
    <w:rsid w:val="00990289"/>
    <w:rsid w:val="00992A95"/>
    <w:rsid w:val="00995F1A"/>
    <w:rsid w:val="00996065"/>
    <w:rsid w:val="009A0B07"/>
    <w:rsid w:val="009C0EE6"/>
    <w:rsid w:val="009C1983"/>
    <w:rsid w:val="009C4D12"/>
    <w:rsid w:val="009C55F4"/>
    <w:rsid w:val="009C68DE"/>
    <w:rsid w:val="009D1BB8"/>
    <w:rsid w:val="009D45B2"/>
    <w:rsid w:val="009D60A0"/>
    <w:rsid w:val="009E349F"/>
    <w:rsid w:val="009F1335"/>
    <w:rsid w:val="00A04AD9"/>
    <w:rsid w:val="00A05371"/>
    <w:rsid w:val="00A10ECC"/>
    <w:rsid w:val="00A1264C"/>
    <w:rsid w:val="00A13381"/>
    <w:rsid w:val="00A207C4"/>
    <w:rsid w:val="00A24475"/>
    <w:rsid w:val="00A248FF"/>
    <w:rsid w:val="00A25448"/>
    <w:rsid w:val="00A34956"/>
    <w:rsid w:val="00A34A21"/>
    <w:rsid w:val="00A37F95"/>
    <w:rsid w:val="00A40E52"/>
    <w:rsid w:val="00A45196"/>
    <w:rsid w:val="00A56B1A"/>
    <w:rsid w:val="00A5764F"/>
    <w:rsid w:val="00A57D97"/>
    <w:rsid w:val="00A6116B"/>
    <w:rsid w:val="00A76122"/>
    <w:rsid w:val="00A84065"/>
    <w:rsid w:val="00A8583B"/>
    <w:rsid w:val="00A85A06"/>
    <w:rsid w:val="00A8693F"/>
    <w:rsid w:val="00A875CB"/>
    <w:rsid w:val="00A900EB"/>
    <w:rsid w:val="00A9496C"/>
    <w:rsid w:val="00A97062"/>
    <w:rsid w:val="00AA3B0F"/>
    <w:rsid w:val="00AA4586"/>
    <w:rsid w:val="00AB54EC"/>
    <w:rsid w:val="00AC3B57"/>
    <w:rsid w:val="00AD30DD"/>
    <w:rsid w:val="00AD4C99"/>
    <w:rsid w:val="00AE1936"/>
    <w:rsid w:val="00AE31A8"/>
    <w:rsid w:val="00AE7445"/>
    <w:rsid w:val="00AF4732"/>
    <w:rsid w:val="00AF520B"/>
    <w:rsid w:val="00AF5BFF"/>
    <w:rsid w:val="00B002DB"/>
    <w:rsid w:val="00B00942"/>
    <w:rsid w:val="00B05615"/>
    <w:rsid w:val="00B135CB"/>
    <w:rsid w:val="00B1426E"/>
    <w:rsid w:val="00B14AEA"/>
    <w:rsid w:val="00B21D5F"/>
    <w:rsid w:val="00B23728"/>
    <w:rsid w:val="00B3016C"/>
    <w:rsid w:val="00B31615"/>
    <w:rsid w:val="00B35128"/>
    <w:rsid w:val="00B42557"/>
    <w:rsid w:val="00B4436E"/>
    <w:rsid w:val="00B46C50"/>
    <w:rsid w:val="00B52B51"/>
    <w:rsid w:val="00B53F5F"/>
    <w:rsid w:val="00B57455"/>
    <w:rsid w:val="00B57785"/>
    <w:rsid w:val="00B61AE3"/>
    <w:rsid w:val="00B65758"/>
    <w:rsid w:val="00B65D08"/>
    <w:rsid w:val="00B66028"/>
    <w:rsid w:val="00B66DC2"/>
    <w:rsid w:val="00B74BEE"/>
    <w:rsid w:val="00B7502F"/>
    <w:rsid w:val="00B84A24"/>
    <w:rsid w:val="00B84DE2"/>
    <w:rsid w:val="00B9268F"/>
    <w:rsid w:val="00B94537"/>
    <w:rsid w:val="00B9506D"/>
    <w:rsid w:val="00B97ABE"/>
    <w:rsid w:val="00BB10B1"/>
    <w:rsid w:val="00BB1EDD"/>
    <w:rsid w:val="00BB4EC6"/>
    <w:rsid w:val="00BB5005"/>
    <w:rsid w:val="00BB7AFF"/>
    <w:rsid w:val="00BC0974"/>
    <w:rsid w:val="00BC1611"/>
    <w:rsid w:val="00BC38A4"/>
    <w:rsid w:val="00BC3CF6"/>
    <w:rsid w:val="00BC4A51"/>
    <w:rsid w:val="00BC5C26"/>
    <w:rsid w:val="00BD4E84"/>
    <w:rsid w:val="00BD644B"/>
    <w:rsid w:val="00BF299A"/>
    <w:rsid w:val="00BF7D96"/>
    <w:rsid w:val="00C0133C"/>
    <w:rsid w:val="00C0206F"/>
    <w:rsid w:val="00C06A34"/>
    <w:rsid w:val="00C10D0F"/>
    <w:rsid w:val="00C11BE3"/>
    <w:rsid w:val="00C15686"/>
    <w:rsid w:val="00C33E25"/>
    <w:rsid w:val="00C340EB"/>
    <w:rsid w:val="00C3677F"/>
    <w:rsid w:val="00C45A5A"/>
    <w:rsid w:val="00C471FD"/>
    <w:rsid w:val="00C5136D"/>
    <w:rsid w:val="00C52145"/>
    <w:rsid w:val="00C5223A"/>
    <w:rsid w:val="00C522DD"/>
    <w:rsid w:val="00C54C14"/>
    <w:rsid w:val="00C605BE"/>
    <w:rsid w:val="00C60B49"/>
    <w:rsid w:val="00C621BA"/>
    <w:rsid w:val="00C659A9"/>
    <w:rsid w:val="00C70E90"/>
    <w:rsid w:val="00C71D24"/>
    <w:rsid w:val="00C72100"/>
    <w:rsid w:val="00C770C4"/>
    <w:rsid w:val="00C862B9"/>
    <w:rsid w:val="00C91E5E"/>
    <w:rsid w:val="00C97FB5"/>
    <w:rsid w:val="00CA0192"/>
    <w:rsid w:val="00CA6065"/>
    <w:rsid w:val="00CA74DB"/>
    <w:rsid w:val="00CB1C58"/>
    <w:rsid w:val="00CB61E6"/>
    <w:rsid w:val="00CC085C"/>
    <w:rsid w:val="00CC64F2"/>
    <w:rsid w:val="00CC659C"/>
    <w:rsid w:val="00CD0C26"/>
    <w:rsid w:val="00CD1111"/>
    <w:rsid w:val="00CD448B"/>
    <w:rsid w:val="00CD5BD8"/>
    <w:rsid w:val="00CD76DC"/>
    <w:rsid w:val="00CD7B81"/>
    <w:rsid w:val="00CE22D9"/>
    <w:rsid w:val="00CE5F05"/>
    <w:rsid w:val="00CF0826"/>
    <w:rsid w:val="00CF39AC"/>
    <w:rsid w:val="00CF6A98"/>
    <w:rsid w:val="00D1081A"/>
    <w:rsid w:val="00D133CE"/>
    <w:rsid w:val="00D147C3"/>
    <w:rsid w:val="00D15B44"/>
    <w:rsid w:val="00D167D0"/>
    <w:rsid w:val="00D21EDC"/>
    <w:rsid w:val="00D26F9C"/>
    <w:rsid w:val="00D32689"/>
    <w:rsid w:val="00D363D1"/>
    <w:rsid w:val="00D363D4"/>
    <w:rsid w:val="00D368E0"/>
    <w:rsid w:val="00D36FC7"/>
    <w:rsid w:val="00D40366"/>
    <w:rsid w:val="00D417AE"/>
    <w:rsid w:val="00D44B74"/>
    <w:rsid w:val="00D54E69"/>
    <w:rsid w:val="00D571A8"/>
    <w:rsid w:val="00D602EC"/>
    <w:rsid w:val="00D60B41"/>
    <w:rsid w:val="00D61409"/>
    <w:rsid w:val="00D67491"/>
    <w:rsid w:val="00D710B7"/>
    <w:rsid w:val="00D766C5"/>
    <w:rsid w:val="00D8250A"/>
    <w:rsid w:val="00D86BB5"/>
    <w:rsid w:val="00D86C08"/>
    <w:rsid w:val="00D91794"/>
    <w:rsid w:val="00D93659"/>
    <w:rsid w:val="00DA24A6"/>
    <w:rsid w:val="00DA4E1B"/>
    <w:rsid w:val="00DA5495"/>
    <w:rsid w:val="00DA77D9"/>
    <w:rsid w:val="00DB1F9F"/>
    <w:rsid w:val="00DB5C41"/>
    <w:rsid w:val="00DB6706"/>
    <w:rsid w:val="00DD1167"/>
    <w:rsid w:val="00DD20EA"/>
    <w:rsid w:val="00DE3DC1"/>
    <w:rsid w:val="00DE4306"/>
    <w:rsid w:val="00DE56BD"/>
    <w:rsid w:val="00DF50FA"/>
    <w:rsid w:val="00DF5685"/>
    <w:rsid w:val="00E01C38"/>
    <w:rsid w:val="00E12F4F"/>
    <w:rsid w:val="00E13315"/>
    <w:rsid w:val="00E17E3A"/>
    <w:rsid w:val="00E224EF"/>
    <w:rsid w:val="00E23067"/>
    <w:rsid w:val="00E251B8"/>
    <w:rsid w:val="00E2762E"/>
    <w:rsid w:val="00E4693D"/>
    <w:rsid w:val="00E521DC"/>
    <w:rsid w:val="00E61316"/>
    <w:rsid w:val="00E624B8"/>
    <w:rsid w:val="00E75C73"/>
    <w:rsid w:val="00E807AE"/>
    <w:rsid w:val="00E836FD"/>
    <w:rsid w:val="00E91A5E"/>
    <w:rsid w:val="00E9229A"/>
    <w:rsid w:val="00E92B23"/>
    <w:rsid w:val="00E970F6"/>
    <w:rsid w:val="00EA1C74"/>
    <w:rsid w:val="00EA6AC5"/>
    <w:rsid w:val="00EB3746"/>
    <w:rsid w:val="00EC25E0"/>
    <w:rsid w:val="00EC759D"/>
    <w:rsid w:val="00ED24B7"/>
    <w:rsid w:val="00ED3191"/>
    <w:rsid w:val="00ED3A74"/>
    <w:rsid w:val="00EE3472"/>
    <w:rsid w:val="00EF2434"/>
    <w:rsid w:val="00EF5EEA"/>
    <w:rsid w:val="00F0204C"/>
    <w:rsid w:val="00F022E6"/>
    <w:rsid w:val="00F02FFA"/>
    <w:rsid w:val="00F05C90"/>
    <w:rsid w:val="00F13E36"/>
    <w:rsid w:val="00F17D7B"/>
    <w:rsid w:val="00F21837"/>
    <w:rsid w:val="00F25337"/>
    <w:rsid w:val="00F2545B"/>
    <w:rsid w:val="00F25790"/>
    <w:rsid w:val="00F258B8"/>
    <w:rsid w:val="00F31D3E"/>
    <w:rsid w:val="00F339D7"/>
    <w:rsid w:val="00F36CDA"/>
    <w:rsid w:val="00F4034D"/>
    <w:rsid w:val="00F55041"/>
    <w:rsid w:val="00F616E7"/>
    <w:rsid w:val="00F708FC"/>
    <w:rsid w:val="00F734E7"/>
    <w:rsid w:val="00F73FEC"/>
    <w:rsid w:val="00F76DB8"/>
    <w:rsid w:val="00F76EDE"/>
    <w:rsid w:val="00F832C2"/>
    <w:rsid w:val="00F86390"/>
    <w:rsid w:val="00F93F2A"/>
    <w:rsid w:val="00FA0BEB"/>
    <w:rsid w:val="00FA0DCD"/>
    <w:rsid w:val="00FA1D29"/>
    <w:rsid w:val="00FA1E3A"/>
    <w:rsid w:val="00FB021D"/>
    <w:rsid w:val="00FB0BD9"/>
    <w:rsid w:val="00FB261A"/>
    <w:rsid w:val="00FB4865"/>
    <w:rsid w:val="00FB49A1"/>
    <w:rsid w:val="00FC180C"/>
    <w:rsid w:val="00FD7DEF"/>
    <w:rsid w:val="00FE0C91"/>
    <w:rsid w:val="00FE2374"/>
    <w:rsid w:val="00FE645A"/>
    <w:rsid w:val="00FF046B"/>
    <w:rsid w:val="00FF10CB"/>
    <w:rsid w:val="00FF4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7562"/>
  <w15:chartTrackingRefBased/>
  <w15:docId w15:val="{5391B531-B4D1-46AD-9B50-B9D34863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5CB"/>
  </w:style>
  <w:style w:type="paragraph" w:styleId="Heading1">
    <w:name w:val="heading 1"/>
    <w:basedOn w:val="Normal"/>
    <w:next w:val="Normal"/>
    <w:link w:val="Heading1Char"/>
    <w:uiPriority w:val="9"/>
    <w:qFormat/>
    <w:rsid w:val="00B7502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02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502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7502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7502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7502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7502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7502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02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L"/>
    <w:basedOn w:val="Normal"/>
    <w:link w:val="ListParagraphChar"/>
    <w:uiPriority w:val="34"/>
    <w:qFormat/>
    <w:rsid w:val="00420BF6"/>
    <w:pPr>
      <w:ind w:left="720"/>
      <w:contextualSpacing/>
    </w:pPr>
  </w:style>
  <w:style w:type="character" w:styleId="Hyperlink">
    <w:name w:val="Hyperlink"/>
    <w:basedOn w:val="DefaultParagraphFont"/>
    <w:uiPriority w:val="99"/>
    <w:unhideWhenUsed/>
    <w:rsid w:val="00420BF6"/>
    <w:rPr>
      <w:color w:val="0563C1" w:themeColor="hyperlink"/>
      <w:u w:val="single"/>
    </w:rPr>
  </w:style>
  <w:style w:type="paragraph" w:styleId="FootnoteText">
    <w:name w:val="footnote text"/>
    <w:basedOn w:val="Normal"/>
    <w:link w:val="FootnoteTextChar"/>
    <w:uiPriority w:val="99"/>
    <w:semiHidden/>
    <w:unhideWhenUsed/>
    <w:rsid w:val="00420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BF6"/>
    <w:rPr>
      <w:sz w:val="20"/>
      <w:szCs w:val="20"/>
    </w:rPr>
  </w:style>
  <w:style w:type="character" w:styleId="FootnoteReference">
    <w:name w:val="footnote reference"/>
    <w:basedOn w:val="DefaultParagraphFont"/>
    <w:uiPriority w:val="99"/>
    <w:semiHidden/>
    <w:unhideWhenUsed/>
    <w:rsid w:val="00420BF6"/>
    <w:rPr>
      <w:vertAlign w:val="superscript"/>
    </w:rPr>
  </w:style>
  <w:style w:type="paragraph" w:styleId="BalloonText">
    <w:name w:val="Balloon Text"/>
    <w:basedOn w:val="Normal"/>
    <w:link w:val="BalloonTextChar"/>
    <w:uiPriority w:val="99"/>
    <w:semiHidden/>
    <w:unhideWhenUsed/>
    <w:rsid w:val="00A24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475"/>
    <w:rPr>
      <w:rFonts w:ascii="Segoe UI" w:hAnsi="Segoe UI" w:cs="Segoe UI"/>
      <w:sz w:val="18"/>
      <w:szCs w:val="18"/>
    </w:rPr>
  </w:style>
  <w:style w:type="paragraph" w:styleId="Header">
    <w:name w:val="header"/>
    <w:basedOn w:val="Normal"/>
    <w:link w:val="HeaderChar"/>
    <w:uiPriority w:val="99"/>
    <w:unhideWhenUsed/>
    <w:rsid w:val="001C3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944"/>
  </w:style>
  <w:style w:type="paragraph" w:styleId="Footer">
    <w:name w:val="footer"/>
    <w:basedOn w:val="Normal"/>
    <w:link w:val="FooterChar"/>
    <w:uiPriority w:val="99"/>
    <w:unhideWhenUsed/>
    <w:rsid w:val="001C3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944"/>
  </w:style>
  <w:style w:type="character" w:customStyle="1" w:styleId="Heading1Char">
    <w:name w:val="Heading 1 Char"/>
    <w:basedOn w:val="DefaultParagraphFont"/>
    <w:link w:val="Heading1"/>
    <w:uiPriority w:val="9"/>
    <w:rsid w:val="00B750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50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7502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7502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7502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7502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7502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750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502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6C7BDD"/>
    <w:rPr>
      <w:color w:val="605E5C"/>
      <w:shd w:val="clear" w:color="auto" w:fill="E1DFDD"/>
    </w:rPr>
  </w:style>
  <w:style w:type="paragraph" w:customStyle="1" w:styleId="Default">
    <w:name w:val="Default"/>
    <w:rsid w:val="00A207C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826BF"/>
    <w:rPr>
      <w:color w:val="954F72" w:themeColor="followedHyperlink"/>
      <w:u w:val="single"/>
    </w:rPr>
  </w:style>
  <w:style w:type="paragraph" w:styleId="NormalWeb">
    <w:name w:val="Normal (Web)"/>
    <w:basedOn w:val="Normal"/>
    <w:uiPriority w:val="99"/>
    <w:semiHidden/>
    <w:unhideWhenUsed/>
    <w:rsid w:val="001826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3109A"/>
    <w:rPr>
      <w:sz w:val="16"/>
      <w:szCs w:val="16"/>
    </w:rPr>
  </w:style>
  <w:style w:type="paragraph" w:styleId="CommentText">
    <w:name w:val="annotation text"/>
    <w:basedOn w:val="Normal"/>
    <w:link w:val="CommentTextChar"/>
    <w:uiPriority w:val="99"/>
    <w:semiHidden/>
    <w:unhideWhenUsed/>
    <w:rsid w:val="0083109A"/>
    <w:pPr>
      <w:spacing w:line="240" w:lineRule="auto"/>
    </w:pPr>
    <w:rPr>
      <w:sz w:val="20"/>
      <w:szCs w:val="20"/>
    </w:rPr>
  </w:style>
  <w:style w:type="character" w:customStyle="1" w:styleId="CommentTextChar">
    <w:name w:val="Comment Text Char"/>
    <w:basedOn w:val="DefaultParagraphFont"/>
    <w:link w:val="CommentText"/>
    <w:uiPriority w:val="99"/>
    <w:semiHidden/>
    <w:rsid w:val="0083109A"/>
    <w:rPr>
      <w:sz w:val="20"/>
      <w:szCs w:val="20"/>
    </w:rPr>
  </w:style>
  <w:style w:type="paragraph" w:customStyle="1" w:styleId="xmsonormal">
    <w:name w:val="x_msonormal"/>
    <w:basedOn w:val="Normal"/>
    <w:rsid w:val="00FA1D29"/>
    <w:pPr>
      <w:spacing w:after="0" w:line="240" w:lineRule="auto"/>
    </w:pPr>
    <w:rPr>
      <w:rFonts w:ascii="Calibri" w:hAnsi="Calibri" w:cs="Calibri"/>
      <w:lang w:eastAsia="en-GB"/>
    </w:rPr>
  </w:style>
  <w:style w:type="paragraph" w:customStyle="1" w:styleId="xmsolistparagraph">
    <w:name w:val="x_msolistparagraph"/>
    <w:basedOn w:val="Normal"/>
    <w:rsid w:val="00FA1D29"/>
    <w:pPr>
      <w:spacing w:after="0" w:line="240" w:lineRule="auto"/>
      <w:ind w:left="720"/>
    </w:pPr>
    <w:rPr>
      <w:rFonts w:ascii="Calibri" w:hAnsi="Calibri" w:cs="Calibri"/>
      <w:lang w:eastAsia="en-GB"/>
    </w:rPr>
  </w:style>
  <w:style w:type="paragraph" w:customStyle="1" w:styleId="xxxmsonormal">
    <w:name w:val="x_xxmsonormal"/>
    <w:basedOn w:val="Normal"/>
    <w:rsid w:val="0064438F"/>
    <w:pPr>
      <w:spacing w:after="0" w:line="240" w:lineRule="auto"/>
    </w:pPr>
    <w:rPr>
      <w:rFonts w:ascii="Calibri" w:hAnsi="Calibri" w:cs="Calibri"/>
      <w:lang w:eastAsia="en-GB"/>
    </w:rPr>
  </w:style>
  <w:style w:type="character" w:customStyle="1" w:styleId="contentpasted0">
    <w:name w:val="contentpasted0"/>
    <w:basedOn w:val="DefaultParagraphFont"/>
    <w:rsid w:val="00FB261A"/>
  </w:style>
  <w:style w:type="paragraph" w:customStyle="1" w:styleId="xparagraph">
    <w:name w:val="x_paragraph"/>
    <w:basedOn w:val="Normal"/>
    <w:rsid w:val="00F339D7"/>
    <w:pPr>
      <w:spacing w:after="0" w:line="240" w:lineRule="auto"/>
    </w:pPr>
    <w:rPr>
      <w:rFonts w:ascii="Calibri" w:hAnsi="Calibri" w:cs="Calibri"/>
      <w:lang w:eastAsia="en-GB"/>
    </w:rPr>
  </w:style>
  <w:style w:type="character" w:customStyle="1" w:styleId="xnormaltextrun">
    <w:name w:val="x_normaltextrun"/>
    <w:basedOn w:val="DefaultParagraphFont"/>
    <w:rsid w:val="00F339D7"/>
  </w:style>
  <w:style w:type="character" w:customStyle="1" w:styleId="xeop">
    <w:name w:val="x_eop"/>
    <w:basedOn w:val="DefaultParagraphFont"/>
    <w:rsid w:val="00F339D7"/>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L Char"/>
    <w:basedOn w:val="DefaultParagraphFont"/>
    <w:link w:val="ListParagraph"/>
    <w:uiPriority w:val="34"/>
    <w:locked/>
    <w:rsid w:val="00C862B9"/>
  </w:style>
  <w:style w:type="character" w:styleId="UnresolvedMention">
    <w:name w:val="Unresolved Mention"/>
    <w:basedOn w:val="DefaultParagraphFont"/>
    <w:uiPriority w:val="99"/>
    <w:semiHidden/>
    <w:unhideWhenUsed/>
    <w:rsid w:val="00967ECA"/>
    <w:rPr>
      <w:color w:val="605E5C"/>
      <w:shd w:val="clear" w:color="auto" w:fill="E1DFDD"/>
    </w:rPr>
  </w:style>
  <w:style w:type="table" w:styleId="TableGrid">
    <w:name w:val="Table Grid"/>
    <w:basedOn w:val="TableNormal"/>
    <w:uiPriority w:val="39"/>
    <w:rsid w:val="00436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5748F"/>
    <w:pPr>
      <w:widowControl w:val="0"/>
      <w:spacing w:after="0"/>
    </w:pPr>
    <w:rPr>
      <w:rFonts w:ascii="Lucida Sans Unicode" w:eastAsia="Lucida Sans Unicode" w:hAnsi="Lucida Sans Unicode" w:cs="Lucida Sans Unicode"/>
      <w:sz w:val="24"/>
      <w:szCs w:val="24"/>
      <w:lang w:val="en-US"/>
    </w:rPr>
  </w:style>
  <w:style w:type="character" w:customStyle="1" w:styleId="BodyTextChar">
    <w:name w:val="Body Text Char"/>
    <w:basedOn w:val="DefaultParagraphFont"/>
    <w:link w:val="BodyText"/>
    <w:uiPriority w:val="1"/>
    <w:rsid w:val="0095748F"/>
    <w:rPr>
      <w:rFonts w:ascii="Lucida Sans Unicode" w:eastAsia="Lucida Sans Unicode" w:hAnsi="Lucida Sans Unicode" w:cs="Lucida Sans Unicode"/>
      <w:sz w:val="24"/>
      <w:szCs w:val="24"/>
      <w:lang w:val="en-US"/>
    </w:rPr>
  </w:style>
  <w:style w:type="paragraph" w:styleId="Title">
    <w:name w:val="Title"/>
    <w:basedOn w:val="Normal"/>
    <w:link w:val="TitleChar"/>
    <w:uiPriority w:val="10"/>
    <w:qFormat/>
    <w:rsid w:val="0048707A"/>
    <w:pPr>
      <w:widowControl w:val="0"/>
      <w:autoSpaceDE w:val="0"/>
      <w:autoSpaceDN w:val="0"/>
      <w:spacing w:before="158" w:after="0" w:line="240" w:lineRule="auto"/>
      <w:ind w:left="112"/>
    </w:pPr>
    <w:rPr>
      <w:rFonts w:ascii="Arial" w:eastAsia="Arial" w:hAnsi="Arial" w:cs="Arial"/>
      <w:b/>
      <w:bCs/>
      <w:sz w:val="32"/>
      <w:szCs w:val="32"/>
      <w:lang w:val="en-US"/>
    </w:rPr>
  </w:style>
  <w:style w:type="character" w:customStyle="1" w:styleId="TitleChar">
    <w:name w:val="Title Char"/>
    <w:basedOn w:val="DefaultParagraphFont"/>
    <w:link w:val="Title"/>
    <w:uiPriority w:val="10"/>
    <w:rsid w:val="0048707A"/>
    <w:rPr>
      <w:rFonts w:ascii="Arial" w:eastAsia="Arial" w:hAnsi="Arial" w:cs="Arial"/>
      <w:b/>
      <w:bCs/>
      <w:sz w:val="32"/>
      <w:szCs w:val="32"/>
      <w:lang w:val="en-US"/>
    </w:rPr>
  </w:style>
  <w:style w:type="paragraph" w:customStyle="1" w:styleId="xxmsonormal">
    <w:name w:val="x_x_msonormal"/>
    <w:basedOn w:val="Normal"/>
    <w:rsid w:val="0090478F"/>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814">
      <w:bodyDiv w:val="1"/>
      <w:marLeft w:val="0"/>
      <w:marRight w:val="0"/>
      <w:marTop w:val="0"/>
      <w:marBottom w:val="0"/>
      <w:divBdr>
        <w:top w:val="none" w:sz="0" w:space="0" w:color="auto"/>
        <w:left w:val="none" w:sz="0" w:space="0" w:color="auto"/>
        <w:bottom w:val="none" w:sz="0" w:space="0" w:color="auto"/>
        <w:right w:val="none" w:sz="0" w:space="0" w:color="auto"/>
      </w:divBdr>
    </w:div>
    <w:div w:id="24330051">
      <w:bodyDiv w:val="1"/>
      <w:marLeft w:val="0"/>
      <w:marRight w:val="0"/>
      <w:marTop w:val="0"/>
      <w:marBottom w:val="0"/>
      <w:divBdr>
        <w:top w:val="none" w:sz="0" w:space="0" w:color="auto"/>
        <w:left w:val="none" w:sz="0" w:space="0" w:color="auto"/>
        <w:bottom w:val="none" w:sz="0" w:space="0" w:color="auto"/>
        <w:right w:val="none" w:sz="0" w:space="0" w:color="auto"/>
      </w:divBdr>
    </w:div>
    <w:div w:id="26567201">
      <w:bodyDiv w:val="1"/>
      <w:marLeft w:val="0"/>
      <w:marRight w:val="0"/>
      <w:marTop w:val="0"/>
      <w:marBottom w:val="0"/>
      <w:divBdr>
        <w:top w:val="none" w:sz="0" w:space="0" w:color="auto"/>
        <w:left w:val="none" w:sz="0" w:space="0" w:color="auto"/>
        <w:bottom w:val="none" w:sz="0" w:space="0" w:color="auto"/>
        <w:right w:val="none" w:sz="0" w:space="0" w:color="auto"/>
      </w:divBdr>
    </w:div>
    <w:div w:id="45835686">
      <w:bodyDiv w:val="1"/>
      <w:marLeft w:val="0"/>
      <w:marRight w:val="0"/>
      <w:marTop w:val="0"/>
      <w:marBottom w:val="0"/>
      <w:divBdr>
        <w:top w:val="none" w:sz="0" w:space="0" w:color="auto"/>
        <w:left w:val="none" w:sz="0" w:space="0" w:color="auto"/>
        <w:bottom w:val="none" w:sz="0" w:space="0" w:color="auto"/>
        <w:right w:val="none" w:sz="0" w:space="0" w:color="auto"/>
      </w:divBdr>
    </w:div>
    <w:div w:id="109790356">
      <w:bodyDiv w:val="1"/>
      <w:marLeft w:val="0"/>
      <w:marRight w:val="0"/>
      <w:marTop w:val="0"/>
      <w:marBottom w:val="0"/>
      <w:divBdr>
        <w:top w:val="none" w:sz="0" w:space="0" w:color="auto"/>
        <w:left w:val="none" w:sz="0" w:space="0" w:color="auto"/>
        <w:bottom w:val="none" w:sz="0" w:space="0" w:color="auto"/>
        <w:right w:val="none" w:sz="0" w:space="0" w:color="auto"/>
      </w:divBdr>
    </w:div>
    <w:div w:id="121844744">
      <w:bodyDiv w:val="1"/>
      <w:marLeft w:val="0"/>
      <w:marRight w:val="0"/>
      <w:marTop w:val="0"/>
      <w:marBottom w:val="0"/>
      <w:divBdr>
        <w:top w:val="none" w:sz="0" w:space="0" w:color="auto"/>
        <w:left w:val="none" w:sz="0" w:space="0" w:color="auto"/>
        <w:bottom w:val="none" w:sz="0" w:space="0" w:color="auto"/>
        <w:right w:val="none" w:sz="0" w:space="0" w:color="auto"/>
      </w:divBdr>
    </w:div>
    <w:div w:id="144588306">
      <w:bodyDiv w:val="1"/>
      <w:marLeft w:val="0"/>
      <w:marRight w:val="0"/>
      <w:marTop w:val="0"/>
      <w:marBottom w:val="0"/>
      <w:divBdr>
        <w:top w:val="none" w:sz="0" w:space="0" w:color="auto"/>
        <w:left w:val="none" w:sz="0" w:space="0" w:color="auto"/>
        <w:bottom w:val="none" w:sz="0" w:space="0" w:color="auto"/>
        <w:right w:val="none" w:sz="0" w:space="0" w:color="auto"/>
      </w:divBdr>
    </w:div>
    <w:div w:id="150028781">
      <w:bodyDiv w:val="1"/>
      <w:marLeft w:val="0"/>
      <w:marRight w:val="0"/>
      <w:marTop w:val="0"/>
      <w:marBottom w:val="0"/>
      <w:divBdr>
        <w:top w:val="none" w:sz="0" w:space="0" w:color="auto"/>
        <w:left w:val="none" w:sz="0" w:space="0" w:color="auto"/>
        <w:bottom w:val="none" w:sz="0" w:space="0" w:color="auto"/>
        <w:right w:val="none" w:sz="0" w:space="0" w:color="auto"/>
      </w:divBdr>
    </w:div>
    <w:div w:id="151878337">
      <w:bodyDiv w:val="1"/>
      <w:marLeft w:val="0"/>
      <w:marRight w:val="0"/>
      <w:marTop w:val="0"/>
      <w:marBottom w:val="0"/>
      <w:divBdr>
        <w:top w:val="none" w:sz="0" w:space="0" w:color="auto"/>
        <w:left w:val="none" w:sz="0" w:space="0" w:color="auto"/>
        <w:bottom w:val="none" w:sz="0" w:space="0" w:color="auto"/>
        <w:right w:val="none" w:sz="0" w:space="0" w:color="auto"/>
      </w:divBdr>
    </w:div>
    <w:div w:id="153029952">
      <w:bodyDiv w:val="1"/>
      <w:marLeft w:val="0"/>
      <w:marRight w:val="0"/>
      <w:marTop w:val="0"/>
      <w:marBottom w:val="0"/>
      <w:divBdr>
        <w:top w:val="none" w:sz="0" w:space="0" w:color="auto"/>
        <w:left w:val="none" w:sz="0" w:space="0" w:color="auto"/>
        <w:bottom w:val="none" w:sz="0" w:space="0" w:color="auto"/>
        <w:right w:val="none" w:sz="0" w:space="0" w:color="auto"/>
      </w:divBdr>
    </w:div>
    <w:div w:id="154995486">
      <w:bodyDiv w:val="1"/>
      <w:marLeft w:val="0"/>
      <w:marRight w:val="0"/>
      <w:marTop w:val="0"/>
      <w:marBottom w:val="0"/>
      <w:divBdr>
        <w:top w:val="none" w:sz="0" w:space="0" w:color="auto"/>
        <w:left w:val="none" w:sz="0" w:space="0" w:color="auto"/>
        <w:bottom w:val="none" w:sz="0" w:space="0" w:color="auto"/>
        <w:right w:val="none" w:sz="0" w:space="0" w:color="auto"/>
      </w:divBdr>
    </w:div>
    <w:div w:id="172845702">
      <w:bodyDiv w:val="1"/>
      <w:marLeft w:val="0"/>
      <w:marRight w:val="0"/>
      <w:marTop w:val="0"/>
      <w:marBottom w:val="0"/>
      <w:divBdr>
        <w:top w:val="none" w:sz="0" w:space="0" w:color="auto"/>
        <w:left w:val="none" w:sz="0" w:space="0" w:color="auto"/>
        <w:bottom w:val="none" w:sz="0" w:space="0" w:color="auto"/>
        <w:right w:val="none" w:sz="0" w:space="0" w:color="auto"/>
      </w:divBdr>
    </w:div>
    <w:div w:id="179245290">
      <w:bodyDiv w:val="1"/>
      <w:marLeft w:val="0"/>
      <w:marRight w:val="0"/>
      <w:marTop w:val="0"/>
      <w:marBottom w:val="0"/>
      <w:divBdr>
        <w:top w:val="none" w:sz="0" w:space="0" w:color="auto"/>
        <w:left w:val="none" w:sz="0" w:space="0" w:color="auto"/>
        <w:bottom w:val="none" w:sz="0" w:space="0" w:color="auto"/>
        <w:right w:val="none" w:sz="0" w:space="0" w:color="auto"/>
      </w:divBdr>
    </w:div>
    <w:div w:id="180434698">
      <w:bodyDiv w:val="1"/>
      <w:marLeft w:val="0"/>
      <w:marRight w:val="0"/>
      <w:marTop w:val="0"/>
      <w:marBottom w:val="0"/>
      <w:divBdr>
        <w:top w:val="none" w:sz="0" w:space="0" w:color="auto"/>
        <w:left w:val="none" w:sz="0" w:space="0" w:color="auto"/>
        <w:bottom w:val="none" w:sz="0" w:space="0" w:color="auto"/>
        <w:right w:val="none" w:sz="0" w:space="0" w:color="auto"/>
      </w:divBdr>
    </w:div>
    <w:div w:id="200873029">
      <w:bodyDiv w:val="1"/>
      <w:marLeft w:val="0"/>
      <w:marRight w:val="0"/>
      <w:marTop w:val="0"/>
      <w:marBottom w:val="0"/>
      <w:divBdr>
        <w:top w:val="none" w:sz="0" w:space="0" w:color="auto"/>
        <w:left w:val="none" w:sz="0" w:space="0" w:color="auto"/>
        <w:bottom w:val="none" w:sz="0" w:space="0" w:color="auto"/>
        <w:right w:val="none" w:sz="0" w:space="0" w:color="auto"/>
      </w:divBdr>
    </w:div>
    <w:div w:id="241724760">
      <w:bodyDiv w:val="1"/>
      <w:marLeft w:val="0"/>
      <w:marRight w:val="0"/>
      <w:marTop w:val="0"/>
      <w:marBottom w:val="0"/>
      <w:divBdr>
        <w:top w:val="none" w:sz="0" w:space="0" w:color="auto"/>
        <w:left w:val="none" w:sz="0" w:space="0" w:color="auto"/>
        <w:bottom w:val="none" w:sz="0" w:space="0" w:color="auto"/>
        <w:right w:val="none" w:sz="0" w:space="0" w:color="auto"/>
      </w:divBdr>
    </w:div>
    <w:div w:id="252007557">
      <w:bodyDiv w:val="1"/>
      <w:marLeft w:val="0"/>
      <w:marRight w:val="0"/>
      <w:marTop w:val="0"/>
      <w:marBottom w:val="0"/>
      <w:divBdr>
        <w:top w:val="none" w:sz="0" w:space="0" w:color="auto"/>
        <w:left w:val="none" w:sz="0" w:space="0" w:color="auto"/>
        <w:bottom w:val="none" w:sz="0" w:space="0" w:color="auto"/>
        <w:right w:val="none" w:sz="0" w:space="0" w:color="auto"/>
      </w:divBdr>
    </w:div>
    <w:div w:id="253825764">
      <w:bodyDiv w:val="1"/>
      <w:marLeft w:val="0"/>
      <w:marRight w:val="0"/>
      <w:marTop w:val="0"/>
      <w:marBottom w:val="0"/>
      <w:divBdr>
        <w:top w:val="none" w:sz="0" w:space="0" w:color="auto"/>
        <w:left w:val="none" w:sz="0" w:space="0" w:color="auto"/>
        <w:bottom w:val="none" w:sz="0" w:space="0" w:color="auto"/>
        <w:right w:val="none" w:sz="0" w:space="0" w:color="auto"/>
      </w:divBdr>
    </w:div>
    <w:div w:id="279146871">
      <w:bodyDiv w:val="1"/>
      <w:marLeft w:val="0"/>
      <w:marRight w:val="0"/>
      <w:marTop w:val="0"/>
      <w:marBottom w:val="0"/>
      <w:divBdr>
        <w:top w:val="none" w:sz="0" w:space="0" w:color="auto"/>
        <w:left w:val="none" w:sz="0" w:space="0" w:color="auto"/>
        <w:bottom w:val="none" w:sz="0" w:space="0" w:color="auto"/>
        <w:right w:val="none" w:sz="0" w:space="0" w:color="auto"/>
      </w:divBdr>
    </w:div>
    <w:div w:id="317535047">
      <w:bodyDiv w:val="1"/>
      <w:marLeft w:val="0"/>
      <w:marRight w:val="0"/>
      <w:marTop w:val="0"/>
      <w:marBottom w:val="0"/>
      <w:divBdr>
        <w:top w:val="none" w:sz="0" w:space="0" w:color="auto"/>
        <w:left w:val="none" w:sz="0" w:space="0" w:color="auto"/>
        <w:bottom w:val="none" w:sz="0" w:space="0" w:color="auto"/>
        <w:right w:val="none" w:sz="0" w:space="0" w:color="auto"/>
      </w:divBdr>
    </w:div>
    <w:div w:id="331379623">
      <w:bodyDiv w:val="1"/>
      <w:marLeft w:val="0"/>
      <w:marRight w:val="0"/>
      <w:marTop w:val="0"/>
      <w:marBottom w:val="0"/>
      <w:divBdr>
        <w:top w:val="none" w:sz="0" w:space="0" w:color="auto"/>
        <w:left w:val="none" w:sz="0" w:space="0" w:color="auto"/>
        <w:bottom w:val="none" w:sz="0" w:space="0" w:color="auto"/>
        <w:right w:val="none" w:sz="0" w:space="0" w:color="auto"/>
      </w:divBdr>
    </w:div>
    <w:div w:id="371927551">
      <w:bodyDiv w:val="1"/>
      <w:marLeft w:val="0"/>
      <w:marRight w:val="0"/>
      <w:marTop w:val="0"/>
      <w:marBottom w:val="0"/>
      <w:divBdr>
        <w:top w:val="none" w:sz="0" w:space="0" w:color="auto"/>
        <w:left w:val="none" w:sz="0" w:space="0" w:color="auto"/>
        <w:bottom w:val="none" w:sz="0" w:space="0" w:color="auto"/>
        <w:right w:val="none" w:sz="0" w:space="0" w:color="auto"/>
      </w:divBdr>
    </w:div>
    <w:div w:id="387802485">
      <w:bodyDiv w:val="1"/>
      <w:marLeft w:val="0"/>
      <w:marRight w:val="0"/>
      <w:marTop w:val="0"/>
      <w:marBottom w:val="0"/>
      <w:divBdr>
        <w:top w:val="none" w:sz="0" w:space="0" w:color="auto"/>
        <w:left w:val="none" w:sz="0" w:space="0" w:color="auto"/>
        <w:bottom w:val="none" w:sz="0" w:space="0" w:color="auto"/>
        <w:right w:val="none" w:sz="0" w:space="0" w:color="auto"/>
      </w:divBdr>
    </w:div>
    <w:div w:id="389420931">
      <w:bodyDiv w:val="1"/>
      <w:marLeft w:val="0"/>
      <w:marRight w:val="0"/>
      <w:marTop w:val="0"/>
      <w:marBottom w:val="0"/>
      <w:divBdr>
        <w:top w:val="none" w:sz="0" w:space="0" w:color="auto"/>
        <w:left w:val="none" w:sz="0" w:space="0" w:color="auto"/>
        <w:bottom w:val="none" w:sz="0" w:space="0" w:color="auto"/>
        <w:right w:val="none" w:sz="0" w:space="0" w:color="auto"/>
      </w:divBdr>
    </w:div>
    <w:div w:id="398290746">
      <w:bodyDiv w:val="1"/>
      <w:marLeft w:val="0"/>
      <w:marRight w:val="0"/>
      <w:marTop w:val="0"/>
      <w:marBottom w:val="0"/>
      <w:divBdr>
        <w:top w:val="none" w:sz="0" w:space="0" w:color="auto"/>
        <w:left w:val="none" w:sz="0" w:space="0" w:color="auto"/>
        <w:bottom w:val="none" w:sz="0" w:space="0" w:color="auto"/>
        <w:right w:val="none" w:sz="0" w:space="0" w:color="auto"/>
      </w:divBdr>
    </w:div>
    <w:div w:id="399645390">
      <w:bodyDiv w:val="1"/>
      <w:marLeft w:val="0"/>
      <w:marRight w:val="0"/>
      <w:marTop w:val="0"/>
      <w:marBottom w:val="0"/>
      <w:divBdr>
        <w:top w:val="none" w:sz="0" w:space="0" w:color="auto"/>
        <w:left w:val="none" w:sz="0" w:space="0" w:color="auto"/>
        <w:bottom w:val="none" w:sz="0" w:space="0" w:color="auto"/>
        <w:right w:val="none" w:sz="0" w:space="0" w:color="auto"/>
      </w:divBdr>
    </w:div>
    <w:div w:id="450633481">
      <w:bodyDiv w:val="1"/>
      <w:marLeft w:val="0"/>
      <w:marRight w:val="0"/>
      <w:marTop w:val="0"/>
      <w:marBottom w:val="0"/>
      <w:divBdr>
        <w:top w:val="none" w:sz="0" w:space="0" w:color="auto"/>
        <w:left w:val="none" w:sz="0" w:space="0" w:color="auto"/>
        <w:bottom w:val="none" w:sz="0" w:space="0" w:color="auto"/>
        <w:right w:val="none" w:sz="0" w:space="0" w:color="auto"/>
      </w:divBdr>
    </w:div>
    <w:div w:id="466044884">
      <w:bodyDiv w:val="1"/>
      <w:marLeft w:val="0"/>
      <w:marRight w:val="0"/>
      <w:marTop w:val="0"/>
      <w:marBottom w:val="0"/>
      <w:divBdr>
        <w:top w:val="none" w:sz="0" w:space="0" w:color="auto"/>
        <w:left w:val="none" w:sz="0" w:space="0" w:color="auto"/>
        <w:bottom w:val="none" w:sz="0" w:space="0" w:color="auto"/>
        <w:right w:val="none" w:sz="0" w:space="0" w:color="auto"/>
      </w:divBdr>
    </w:div>
    <w:div w:id="530535298">
      <w:bodyDiv w:val="1"/>
      <w:marLeft w:val="0"/>
      <w:marRight w:val="0"/>
      <w:marTop w:val="0"/>
      <w:marBottom w:val="0"/>
      <w:divBdr>
        <w:top w:val="none" w:sz="0" w:space="0" w:color="auto"/>
        <w:left w:val="none" w:sz="0" w:space="0" w:color="auto"/>
        <w:bottom w:val="none" w:sz="0" w:space="0" w:color="auto"/>
        <w:right w:val="none" w:sz="0" w:space="0" w:color="auto"/>
      </w:divBdr>
    </w:div>
    <w:div w:id="531580232">
      <w:bodyDiv w:val="1"/>
      <w:marLeft w:val="0"/>
      <w:marRight w:val="0"/>
      <w:marTop w:val="0"/>
      <w:marBottom w:val="0"/>
      <w:divBdr>
        <w:top w:val="none" w:sz="0" w:space="0" w:color="auto"/>
        <w:left w:val="none" w:sz="0" w:space="0" w:color="auto"/>
        <w:bottom w:val="none" w:sz="0" w:space="0" w:color="auto"/>
        <w:right w:val="none" w:sz="0" w:space="0" w:color="auto"/>
      </w:divBdr>
    </w:div>
    <w:div w:id="542059108">
      <w:bodyDiv w:val="1"/>
      <w:marLeft w:val="0"/>
      <w:marRight w:val="0"/>
      <w:marTop w:val="0"/>
      <w:marBottom w:val="0"/>
      <w:divBdr>
        <w:top w:val="none" w:sz="0" w:space="0" w:color="auto"/>
        <w:left w:val="none" w:sz="0" w:space="0" w:color="auto"/>
        <w:bottom w:val="none" w:sz="0" w:space="0" w:color="auto"/>
        <w:right w:val="none" w:sz="0" w:space="0" w:color="auto"/>
      </w:divBdr>
    </w:div>
    <w:div w:id="553809490">
      <w:bodyDiv w:val="1"/>
      <w:marLeft w:val="0"/>
      <w:marRight w:val="0"/>
      <w:marTop w:val="0"/>
      <w:marBottom w:val="0"/>
      <w:divBdr>
        <w:top w:val="none" w:sz="0" w:space="0" w:color="auto"/>
        <w:left w:val="none" w:sz="0" w:space="0" w:color="auto"/>
        <w:bottom w:val="none" w:sz="0" w:space="0" w:color="auto"/>
        <w:right w:val="none" w:sz="0" w:space="0" w:color="auto"/>
      </w:divBdr>
    </w:div>
    <w:div w:id="563293705">
      <w:bodyDiv w:val="1"/>
      <w:marLeft w:val="0"/>
      <w:marRight w:val="0"/>
      <w:marTop w:val="0"/>
      <w:marBottom w:val="0"/>
      <w:divBdr>
        <w:top w:val="none" w:sz="0" w:space="0" w:color="auto"/>
        <w:left w:val="none" w:sz="0" w:space="0" w:color="auto"/>
        <w:bottom w:val="none" w:sz="0" w:space="0" w:color="auto"/>
        <w:right w:val="none" w:sz="0" w:space="0" w:color="auto"/>
      </w:divBdr>
    </w:div>
    <w:div w:id="579557304">
      <w:bodyDiv w:val="1"/>
      <w:marLeft w:val="0"/>
      <w:marRight w:val="0"/>
      <w:marTop w:val="0"/>
      <w:marBottom w:val="0"/>
      <w:divBdr>
        <w:top w:val="none" w:sz="0" w:space="0" w:color="auto"/>
        <w:left w:val="none" w:sz="0" w:space="0" w:color="auto"/>
        <w:bottom w:val="none" w:sz="0" w:space="0" w:color="auto"/>
        <w:right w:val="none" w:sz="0" w:space="0" w:color="auto"/>
      </w:divBdr>
    </w:div>
    <w:div w:id="619530788">
      <w:bodyDiv w:val="1"/>
      <w:marLeft w:val="0"/>
      <w:marRight w:val="0"/>
      <w:marTop w:val="0"/>
      <w:marBottom w:val="0"/>
      <w:divBdr>
        <w:top w:val="none" w:sz="0" w:space="0" w:color="auto"/>
        <w:left w:val="none" w:sz="0" w:space="0" w:color="auto"/>
        <w:bottom w:val="none" w:sz="0" w:space="0" w:color="auto"/>
        <w:right w:val="none" w:sz="0" w:space="0" w:color="auto"/>
      </w:divBdr>
    </w:div>
    <w:div w:id="630136609">
      <w:bodyDiv w:val="1"/>
      <w:marLeft w:val="0"/>
      <w:marRight w:val="0"/>
      <w:marTop w:val="0"/>
      <w:marBottom w:val="0"/>
      <w:divBdr>
        <w:top w:val="none" w:sz="0" w:space="0" w:color="auto"/>
        <w:left w:val="none" w:sz="0" w:space="0" w:color="auto"/>
        <w:bottom w:val="none" w:sz="0" w:space="0" w:color="auto"/>
        <w:right w:val="none" w:sz="0" w:space="0" w:color="auto"/>
      </w:divBdr>
    </w:div>
    <w:div w:id="635568504">
      <w:bodyDiv w:val="1"/>
      <w:marLeft w:val="0"/>
      <w:marRight w:val="0"/>
      <w:marTop w:val="0"/>
      <w:marBottom w:val="0"/>
      <w:divBdr>
        <w:top w:val="none" w:sz="0" w:space="0" w:color="auto"/>
        <w:left w:val="none" w:sz="0" w:space="0" w:color="auto"/>
        <w:bottom w:val="none" w:sz="0" w:space="0" w:color="auto"/>
        <w:right w:val="none" w:sz="0" w:space="0" w:color="auto"/>
      </w:divBdr>
    </w:div>
    <w:div w:id="656304774">
      <w:bodyDiv w:val="1"/>
      <w:marLeft w:val="0"/>
      <w:marRight w:val="0"/>
      <w:marTop w:val="0"/>
      <w:marBottom w:val="0"/>
      <w:divBdr>
        <w:top w:val="none" w:sz="0" w:space="0" w:color="auto"/>
        <w:left w:val="none" w:sz="0" w:space="0" w:color="auto"/>
        <w:bottom w:val="none" w:sz="0" w:space="0" w:color="auto"/>
        <w:right w:val="none" w:sz="0" w:space="0" w:color="auto"/>
      </w:divBdr>
    </w:div>
    <w:div w:id="664088087">
      <w:bodyDiv w:val="1"/>
      <w:marLeft w:val="0"/>
      <w:marRight w:val="0"/>
      <w:marTop w:val="0"/>
      <w:marBottom w:val="0"/>
      <w:divBdr>
        <w:top w:val="none" w:sz="0" w:space="0" w:color="auto"/>
        <w:left w:val="none" w:sz="0" w:space="0" w:color="auto"/>
        <w:bottom w:val="none" w:sz="0" w:space="0" w:color="auto"/>
        <w:right w:val="none" w:sz="0" w:space="0" w:color="auto"/>
      </w:divBdr>
    </w:div>
    <w:div w:id="678234711">
      <w:bodyDiv w:val="1"/>
      <w:marLeft w:val="0"/>
      <w:marRight w:val="0"/>
      <w:marTop w:val="0"/>
      <w:marBottom w:val="0"/>
      <w:divBdr>
        <w:top w:val="none" w:sz="0" w:space="0" w:color="auto"/>
        <w:left w:val="none" w:sz="0" w:space="0" w:color="auto"/>
        <w:bottom w:val="none" w:sz="0" w:space="0" w:color="auto"/>
        <w:right w:val="none" w:sz="0" w:space="0" w:color="auto"/>
      </w:divBdr>
    </w:div>
    <w:div w:id="683940116">
      <w:bodyDiv w:val="1"/>
      <w:marLeft w:val="0"/>
      <w:marRight w:val="0"/>
      <w:marTop w:val="0"/>
      <w:marBottom w:val="0"/>
      <w:divBdr>
        <w:top w:val="none" w:sz="0" w:space="0" w:color="auto"/>
        <w:left w:val="none" w:sz="0" w:space="0" w:color="auto"/>
        <w:bottom w:val="none" w:sz="0" w:space="0" w:color="auto"/>
        <w:right w:val="none" w:sz="0" w:space="0" w:color="auto"/>
      </w:divBdr>
    </w:div>
    <w:div w:id="684987173">
      <w:bodyDiv w:val="1"/>
      <w:marLeft w:val="0"/>
      <w:marRight w:val="0"/>
      <w:marTop w:val="0"/>
      <w:marBottom w:val="0"/>
      <w:divBdr>
        <w:top w:val="none" w:sz="0" w:space="0" w:color="auto"/>
        <w:left w:val="none" w:sz="0" w:space="0" w:color="auto"/>
        <w:bottom w:val="none" w:sz="0" w:space="0" w:color="auto"/>
        <w:right w:val="none" w:sz="0" w:space="0" w:color="auto"/>
      </w:divBdr>
    </w:div>
    <w:div w:id="695736393">
      <w:bodyDiv w:val="1"/>
      <w:marLeft w:val="0"/>
      <w:marRight w:val="0"/>
      <w:marTop w:val="0"/>
      <w:marBottom w:val="0"/>
      <w:divBdr>
        <w:top w:val="none" w:sz="0" w:space="0" w:color="auto"/>
        <w:left w:val="none" w:sz="0" w:space="0" w:color="auto"/>
        <w:bottom w:val="none" w:sz="0" w:space="0" w:color="auto"/>
        <w:right w:val="none" w:sz="0" w:space="0" w:color="auto"/>
      </w:divBdr>
    </w:div>
    <w:div w:id="699597002">
      <w:bodyDiv w:val="1"/>
      <w:marLeft w:val="0"/>
      <w:marRight w:val="0"/>
      <w:marTop w:val="0"/>
      <w:marBottom w:val="0"/>
      <w:divBdr>
        <w:top w:val="none" w:sz="0" w:space="0" w:color="auto"/>
        <w:left w:val="none" w:sz="0" w:space="0" w:color="auto"/>
        <w:bottom w:val="none" w:sz="0" w:space="0" w:color="auto"/>
        <w:right w:val="none" w:sz="0" w:space="0" w:color="auto"/>
      </w:divBdr>
    </w:div>
    <w:div w:id="707418515">
      <w:bodyDiv w:val="1"/>
      <w:marLeft w:val="0"/>
      <w:marRight w:val="0"/>
      <w:marTop w:val="0"/>
      <w:marBottom w:val="0"/>
      <w:divBdr>
        <w:top w:val="none" w:sz="0" w:space="0" w:color="auto"/>
        <w:left w:val="none" w:sz="0" w:space="0" w:color="auto"/>
        <w:bottom w:val="none" w:sz="0" w:space="0" w:color="auto"/>
        <w:right w:val="none" w:sz="0" w:space="0" w:color="auto"/>
      </w:divBdr>
    </w:div>
    <w:div w:id="708578274">
      <w:bodyDiv w:val="1"/>
      <w:marLeft w:val="0"/>
      <w:marRight w:val="0"/>
      <w:marTop w:val="0"/>
      <w:marBottom w:val="0"/>
      <w:divBdr>
        <w:top w:val="none" w:sz="0" w:space="0" w:color="auto"/>
        <w:left w:val="none" w:sz="0" w:space="0" w:color="auto"/>
        <w:bottom w:val="none" w:sz="0" w:space="0" w:color="auto"/>
        <w:right w:val="none" w:sz="0" w:space="0" w:color="auto"/>
      </w:divBdr>
    </w:div>
    <w:div w:id="709375279">
      <w:bodyDiv w:val="1"/>
      <w:marLeft w:val="0"/>
      <w:marRight w:val="0"/>
      <w:marTop w:val="0"/>
      <w:marBottom w:val="0"/>
      <w:divBdr>
        <w:top w:val="none" w:sz="0" w:space="0" w:color="auto"/>
        <w:left w:val="none" w:sz="0" w:space="0" w:color="auto"/>
        <w:bottom w:val="none" w:sz="0" w:space="0" w:color="auto"/>
        <w:right w:val="none" w:sz="0" w:space="0" w:color="auto"/>
      </w:divBdr>
    </w:div>
    <w:div w:id="719785557">
      <w:bodyDiv w:val="1"/>
      <w:marLeft w:val="0"/>
      <w:marRight w:val="0"/>
      <w:marTop w:val="0"/>
      <w:marBottom w:val="0"/>
      <w:divBdr>
        <w:top w:val="none" w:sz="0" w:space="0" w:color="auto"/>
        <w:left w:val="none" w:sz="0" w:space="0" w:color="auto"/>
        <w:bottom w:val="none" w:sz="0" w:space="0" w:color="auto"/>
        <w:right w:val="none" w:sz="0" w:space="0" w:color="auto"/>
      </w:divBdr>
    </w:div>
    <w:div w:id="737558564">
      <w:bodyDiv w:val="1"/>
      <w:marLeft w:val="0"/>
      <w:marRight w:val="0"/>
      <w:marTop w:val="0"/>
      <w:marBottom w:val="0"/>
      <w:divBdr>
        <w:top w:val="none" w:sz="0" w:space="0" w:color="auto"/>
        <w:left w:val="none" w:sz="0" w:space="0" w:color="auto"/>
        <w:bottom w:val="none" w:sz="0" w:space="0" w:color="auto"/>
        <w:right w:val="none" w:sz="0" w:space="0" w:color="auto"/>
      </w:divBdr>
    </w:div>
    <w:div w:id="740448696">
      <w:bodyDiv w:val="1"/>
      <w:marLeft w:val="0"/>
      <w:marRight w:val="0"/>
      <w:marTop w:val="0"/>
      <w:marBottom w:val="0"/>
      <w:divBdr>
        <w:top w:val="none" w:sz="0" w:space="0" w:color="auto"/>
        <w:left w:val="none" w:sz="0" w:space="0" w:color="auto"/>
        <w:bottom w:val="none" w:sz="0" w:space="0" w:color="auto"/>
        <w:right w:val="none" w:sz="0" w:space="0" w:color="auto"/>
      </w:divBdr>
    </w:div>
    <w:div w:id="742148191">
      <w:bodyDiv w:val="1"/>
      <w:marLeft w:val="0"/>
      <w:marRight w:val="0"/>
      <w:marTop w:val="0"/>
      <w:marBottom w:val="0"/>
      <w:divBdr>
        <w:top w:val="none" w:sz="0" w:space="0" w:color="auto"/>
        <w:left w:val="none" w:sz="0" w:space="0" w:color="auto"/>
        <w:bottom w:val="none" w:sz="0" w:space="0" w:color="auto"/>
        <w:right w:val="none" w:sz="0" w:space="0" w:color="auto"/>
      </w:divBdr>
    </w:div>
    <w:div w:id="770858007">
      <w:bodyDiv w:val="1"/>
      <w:marLeft w:val="0"/>
      <w:marRight w:val="0"/>
      <w:marTop w:val="0"/>
      <w:marBottom w:val="0"/>
      <w:divBdr>
        <w:top w:val="none" w:sz="0" w:space="0" w:color="auto"/>
        <w:left w:val="none" w:sz="0" w:space="0" w:color="auto"/>
        <w:bottom w:val="none" w:sz="0" w:space="0" w:color="auto"/>
        <w:right w:val="none" w:sz="0" w:space="0" w:color="auto"/>
      </w:divBdr>
    </w:div>
    <w:div w:id="778913359">
      <w:bodyDiv w:val="1"/>
      <w:marLeft w:val="0"/>
      <w:marRight w:val="0"/>
      <w:marTop w:val="0"/>
      <w:marBottom w:val="0"/>
      <w:divBdr>
        <w:top w:val="none" w:sz="0" w:space="0" w:color="auto"/>
        <w:left w:val="none" w:sz="0" w:space="0" w:color="auto"/>
        <w:bottom w:val="none" w:sz="0" w:space="0" w:color="auto"/>
        <w:right w:val="none" w:sz="0" w:space="0" w:color="auto"/>
      </w:divBdr>
    </w:div>
    <w:div w:id="784347544">
      <w:bodyDiv w:val="1"/>
      <w:marLeft w:val="0"/>
      <w:marRight w:val="0"/>
      <w:marTop w:val="0"/>
      <w:marBottom w:val="0"/>
      <w:divBdr>
        <w:top w:val="none" w:sz="0" w:space="0" w:color="auto"/>
        <w:left w:val="none" w:sz="0" w:space="0" w:color="auto"/>
        <w:bottom w:val="none" w:sz="0" w:space="0" w:color="auto"/>
        <w:right w:val="none" w:sz="0" w:space="0" w:color="auto"/>
      </w:divBdr>
    </w:div>
    <w:div w:id="795607705">
      <w:bodyDiv w:val="1"/>
      <w:marLeft w:val="0"/>
      <w:marRight w:val="0"/>
      <w:marTop w:val="0"/>
      <w:marBottom w:val="0"/>
      <w:divBdr>
        <w:top w:val="none" w:sz="0" w:space="0" w:color="auto"/>
        <w:left w:val="none" w:sz="0" w:space="0" w:color="auto"/>
        <w:bottom w:val="none" w:sz="0" w:space="0" w:color="auto"/>
        <w:right w:val="none" w:sz="0" w:space="0" w:color="auto"/>
      </w:divBdr>
    </w:div>
    <w:div w:id="796340242">
      <w:bodyDiv w:val="1"/>
      <w:marLeft w:val="0"/>
      <w:marRight w:val="0"/>
      <w:marTop w:val="0"/>
      <w:marBottom w:val="0"/>
      <w:divBdr>
        <w:top w:val="none" w:sz="0" w:space="0" w:color="auto"/>
        <w:left w:val="none" w:sz="0" w:space="0" w:color="auto"/>
        <w:bottom w:val="none" w:sz="0" w:space="0" w:color="auto"/>
        <w:right w:val="none" w:sz="0" w:space="0" w:color="auto"/>
      </w:divBdr>
    </w:div>
    <w:div w:id="803884914">
      <w:bodyDiv w:val="1"/>
      <w:marLeft w:val="0"/>
      <w:marRight w:val="0"/>
      <w:marTop w:val="0"/>
      <w:marBottom w:val="0"/>
      <w:divBdr>
        <w:top w:val="none" w:sz="0" w:space="0" w:color="auto"/>
        <w:left w:val="none" w:sz="0" w:space="0" w:color="auto"/>
        <w:bottom w:val="none" w:sz="0" w:space="0" w:color="auto"/>
        <w:right w:val="none" w:sz="0" w:space="0" w:color="auto"/>
      </w:divBdr>
    </w:div>
    <w:div w:id="821696785">
      <w:bodyDiv w:val="1"/>
      <w:marLeft w:val="0"/>
      <w:marRight w:val="0"/>
      <w:marTop w:val="0"/>
      <w:marBottom w:val="0"/>
      <w:divBdr>
        <w:top w:val="none" w:sz="0" w:space="0" w:color="auto"/>
        <w:left w:val="none" w:sz="0" w:space="0" w:color="auto"/>
        <w:bottom w:val="none" w:sz="0" w:space="0" w:color="auto"/>
        <w:right w:val="none" w:sz="0" w:space="0" w:color="auto"/>
      </w:divBdr>
    </w:div>
    <w:div w:id="845553259">
      <w:bodyDiv w:val="1"/>
      <w:marLeft w:val="0"/>
      <w:marRight w:val="0"/>
      <w:marTop w:val="0"/>
      <w:marBottom w:val="0"/>
      <w:divBdr>
        <w:top w:val="none" w:sz="0" w:space="0" w:color="auto"/>
        <w:left w:val="none" w:sz="0" w:space="0" w:color="auto"/>
        <w:bottom w:val="none" w:sz="0" w:space="0" w:color="auto"/>
        <w:right w:val="none" w:sz="0" w:space="0" w:color="auto"/>
      </w:divBdr>
    </w:div>
    <w:div w:id="868183570">
      <w:bodyDiv w:val="1"/>
      <w:marLeft w:val="0"/>
      <w:marRight w:val="0"/>
      <w:marTop w:val="0"/>
      <w:marBottom w:val="0"/>
      <w:divBdr>
        <w:top w:val="none" w:sz="0" w:space="0" w:color="auto"/>
        <w:left w:val="none" w:sz="0" w:space="0" w:color="auto"/>
        <w:bottom w:val="none" w:sz="0" w:space="0" w:color="auto"/>
        <w:right w:val="none" w:sz="0" w:space="0" w:color="auto"/>
      </w:divBdr>
    </w:div>
    <w:div w:id="870996150">
      <w:bodyDiv w:val="1"/>
      <w:marLeft w:val="0"/>
      <w:marRight w:val="0"/>
      <w:marTop w:val="0"/>
      <w:marBottom w:val="0"/>
      <w:divBdr>
        <w:top w:val="none" w:sz="0" w:space="0" w:color="auto"/>
        <w:left w:val="none" w:sz="0" w:space="0" w:color="auto"/>
        <w:bottom w:val="none" w:sz="0" w:space="0" w:color="auto"/>
        <w:right w:val="none" w:sz="0" w:space="0" w:color="auto"/>
      </w:divBdr>
    </w:div>
    <w:div w:id="900293657">
      <w:bodyDiv w:val="1"/>
      <w:marLeft w:val="0"/>
      <w:marRight w:val="0"/>
      <w:marTop w:val="0"/>
      <w:marBottom w:val="0"/>
      <w:divBdr>
        <w:top w:val="none" w:sz="0" w:space="0" w:color="auto"/>
        <w:left w:val="none" w:sz="0" w:space="0" w:color="auto"/>
        <w:bottom w:val="none" w:sz="0" w:space="0" w:color="auto"/>
        <w:right w:val="none" w:sz="0" w:space="0" w:color="auto"/>
      </w:divBdr>
    </w:div>
    <w:div w:id="916668418">
      <w:bodyDiv w:val="1"/>
      <w:marLeft w:val="0"/>
      <w:marRight w:val="0"/>
      <w:marTop w:val="0"/>
      <w:marBottom w:val="0"/>
      <w:divBdr>
        <w:top w:val="none" w:sz="0" w:space="0" w:color="auto"/>
        <w:left w:val="none" w:sz="0" w:space="0" w:color="auto"/>
        <w:bottom w:val="none" w:sz="0" w:space="0" w:color="auto"/>
        <w:right w:val="none" w:sz="0" w:space="0" w:color="auto"/>
      </w:divBdr>
    </w:div>
    <w:div w:id="929703962">
      <w:bodyDiv w:val="1"/>
      <w:marLeft w:val="0"/>
      <w:marRight w:val="0"/>
      <w:marTop w:val="0"/>
      <w:marBottom w:val="0"/>
      <w:divBdr>
        <w:top w:val="none" w:sz="0" w:space="0" w:color="auto"/>
        <w:left w:val="none" w:sz="0" w:space="0" w:color="auto"/>
        <w:bottom w:val="none" w:sz="0" w:space="0" w:color="auto"/>
        <w:right w:val="none" w:sz="0" w:space="0" w:color="auto"/>
      </w:divBdr>
    </w:div>
    <w:div w:id="1003240358">
      <w:bodyDiv w:val="1"/>
      <w:marLeft w:val="0"/>
      <w:marRight w:val="0"/>
      <w:marTop w:val="0"/>
      <w:marBottom w:val="0"/>
      <w:divBdr>
        <w:top w:val="none" w:sz="0" w:space="0" w:color="auto"/>
        <w:left w:val="none" w:sz="0" w:space="0" w:color="auto"/>
        <w:bottom w:val="none" w:sz="0" w:space="0" w:color="auto"/>
        <w:right w:val="none" w:sz="0" w:space="0" w:color="auto"/>
      </w:divBdr>
    </w:div>
    <w:div w:id="1003505661">
      <w:bodyDiv w:val="1"/>
      <w:marLeft w:val="0"/>
      <w:marRight w:val="0"/>
      <w:marTop w:val="0"/>
      <w:marBottom w:val="0"/>
      <w:divBdr>
        <w:top w:val="none" w:sz="0" w:space="0" w:color="auto"/>
        <w:left w:val="none" w:sz="0" w:space="0" w:color="auto"/>
        <w:bottom w:val="none" w:sz="0" w:space="0" w:color="auto"/>
        <w:right w:val="none" w:sz="0" w:space="0" w:color="auto"/>
      </w:divBdr>
    </w:div>
    <w:div w:id="1010643699">
      <w:bodyDiv w:val="1"/>
      <w:marLeft w:val="0"/>
      <w:marRight w:val="0"/>
      <w:marTop w:val="0"/>
      <w:marBottom w:val="0"/>
      <w:divBdr>
        <w:top w:val="none" w:sz="0" w:space="0" w:color="auto"/>
        <w:left w:val="none" w:sz="0" w:space="0" w:color="auto"/>
        <w:bottom w:val="none" w:sz="0" w:space="0" w:color="auto"/>
        <w:right w:val="none" w:sz="0" w:space="0" w:color="auto"/>
      </w:divBdr>
    </w:div>
    <w:div w:id="1016073910">
      <w:bodyDiv w:val="1"/>
      <w:marLeft w:val="0"/>
      <w:marRight w:val="0"/>
      <w:marTop w:val="0"/>
      <w:marBottom w:val="0"/>
      <w:divBdr>
        <w:top w:val="none" w:sz="0" w:space="0" w:color="auto"/>
        <w:left w:val="none" w:sz="0" w:space="0" w:color="auto"/>
        <w:bottom w:val="none" w:sz="0" w:space="0" w:color="auto"/>
        <w:right w:val="none" w:sz="0" w:space="0" w:color="auto"/>
      </w:divBdr>
    </w:div>
    <w:div w:id="1051268982">
      <w:bodyDiv w:val="1"/>
      <w:marLeft w:val="0"/>
      <w:marRight w:val="0"/>
      <w:marTop w:val="0"/>
      <w:marBottom w:val="0"/>
      <w:divBdr>
        <w:top w:val="none" w:sz="0" w:space="0" w:color="auto"/>
        <w:left w:val="none" w:sz="0" w:space="0" w:color="auto"/>
        <w:bottom w:val="none" w:sz="0" w:space="0" w:color="auto"/>
        <w:right w:val="none" w:sz="0" w:space="0" w:color="auto"/>
      </w:divBdr>
    </w:div>
    <w:div w:id="1051999442">
      <w:bodyDiv w:val="1"/>
      <w:marLeft w:val="0"/>
      <w:marRight w:val="0"/>
      <w:marTop w:val="0"/>
      <w:marBottom w:val="0"/>
      <w:divBdr>
        <w:top w:val="none" w:sz="0" w:space="0" w:color="auto"/>
        <w:left w:val="none" w:sz="0" w:space="0" w:color="auto"/>
        <w:bottom w:val="none" w:sz="0" w:space="0" w:color="auto"/>
        <w:right w:val="none" w:sz="0" w:space="0" w:color="auto"/>
      </w:divBdr>
    </w:div>
    <w:div w:id="1132015541">
      <w:bodyDiv w:val="1"/>
      <w:marLeft w:val="0"/>
      <w:marRight w:val="0"/>
      <w:marTop w:val="0"/>
      <w:marBottom w:val="0"/>
      <w:divBdr>
        <w:top w:val="none" w:sz="0" w:space="0" w:color="auto"/>
        <w:left w:val="none" w:sz="0" w:space="0" w:color="auto"/>
        <w:bottom w:val="none" w:sz="0" w:space="0" w:color="auto"/>
        <w:right w:val="none" w:sz="0" w:space="0" w:color="auto"/>
      </w:divBdr>
    </w:div>
    <w:div w:id="1143424633">
      <w:bodyDiv w:val="1"/>
      <w:marLeft w:val="0"/>
      <w:marRight w:val="0"/>
      <w:marTop w:val="0"/>
      <w:marBottom w:val="0"/>
      <w:divBdr>
        <w:top w:val="none" w:sz="0" w:space="0" w:color="auto"/>
        <w:left w:val="none" w:sz="0" w:space="0" w:color="auto"/>
        <w:bottom w:val="none" w:sz="0" w:space="0" w:color="auto"/>
        <w:right w:val="none" w:sz="0" w:space="0" w:color="auto"/>
      </w:divBdr>
    </w:div>
    <w:div w:id="1189104556">
      <w:bodyDiv w:val="1"/>
      <w:marLeft w:val="0"/>
      <w:marRight w:val="0"/>
      <w:marTop w:val="0"/>
      <w:marBottom w:val="0"/>
      <w:divBdr>
        <w:top w:val="none" w:sz="0" w:space="0" w:color="auto"/>
        <w:left w:val="none" w:sz="0" w:space="0" w:color="auto"/>
        <w:bottom w:val="none" w:sz="0" w:space="0" w:color="auto"/>
        <w:right w:val="none" w:sz="0" w:space="0" w:color="auto"/>
      </w:divBdr>
    </w:div>
    <w:div w:id="1196190642">
      <w:bodyDiv w:val="1"/>
      <w:marLeft w:val="0"/>
      <w:marRight w:val="0"/>
      <w:marTop w:val="0"/>
      <w:marBottom w:val="0"/>
      <w:divBdr>
        <w:top w:val="none" w:sz="0" w:space="0" w:color="auto"/>
        <w:left w:val="none" w:sz="0" w:space="0" w:color="auto"/>
        <w:bottom w:val="none" w:sz="0" w:space="0" w:color="auto"/>
        <w:right w:val="none" w:sz="0" w:space="0" w:color="auto"/>
      </w:divBdr>
    </w:div>
    <w:div w:id="1276980250">
      <w:bodyDiv w:val="1"/>
      <w:marLeft w:val="0"/>
      <w:marRight w:val="0"/>
      <w:marTop w:val="0"/>
      <w:marBottom w:val="0"/>
      <w:divBdr>
        <w:top w:val="none" w:sz="0" w:space="0" w:color="auto"/>
        <w:left w:val="none" w:sz="0" w:space="0" w:color="auto"/>
        <w:bottom w:val="none" w:sz="0" w:space="0" w:color="auto"/>
        <w:right w:val="none" w:sz="0" w:space="0" w:color="auto"/>
      </w:divBdr>
    </w:div>
    <w:div w:id="1287464237">
      <w:bodyDiv w:val="1"/>
      <w:marLeft w:val="0"/>
      <w:marRight w:val="0"/>
      <w:marTop w:val="0"/>
      <w:marBottom w:val="0"/>
      <w:divBdr>
        <w:top w:val="none" w:sz="0" w:space="0" w:color="auto"/>
        <w:left w:val="none" w:sz="0" w:space="0" w:color="auto"/>
        <w:bottom w:val="none" w:sz="0" w:space="0" w:color="auto"/>
        <w:right w:val="none" w:sz="0" w:space="0" w:color="auto"/>
      </w:divBdr>
    </w:div>
    <w:div w:id="1307316942">
      <w:bodyDiv w:val="1"/>
      <w:marLeft w:val="0"/>
      <w:marRight w:val="0"/>
      <w:marTop w:val="0"/>
      <w:marBottom w:val="0"/>
      <w:divBdr>
        <w:top w:val="none" w:sz="0" w:space="0" w:color="auto"/>
        <w:left w:val="none" w:sz="0" w:space="0" w:color="auto"/>
        <w:bottom w:val="none" w:sz="0" w:space="0" w:color="auto"/>
        <w:right w:val="none" w:sz="0" w:space="0" w:color="auto"/>
      </w:divBdr>
    </w:div>
    <w:div w:id="1311518243">
      <w:bodyDiv w:val="1"/>
      <w:marLeft w:val="0"/>
      <w:marRight w:val="0"/>
      <w:marTop w:val="0"/>
      <w:marBottom w:val="0"/>
      <w:divBdr>
        <w:top w:val="none" w:sz="0" w:space="0" w:color="auto"/>
        <w:left w:val="none" w:sz="0" w:space="0" w:color="auto"/>
        <w:bottom w:val="none" w:sz="0" w:space="0" w:color="auto"/>
        <w:right w:val="none" w:sz="0" w:space="0" w:color="auto"/>
      </w:divBdr>
    </w:div>
    <w:div w:id="1320496629">
      <w:bodyDiv w:val="1"/>
      <w:marLeft w:val="0"/>
      <w:marRight w:val="0"/>
      <w:marTop w:val="0"/>
      <w:marBottom w:val="0"/>
      <w:divBdr>
        <w:top w:val="none" w:sz="0" w:space="0" w:color="auto"/>
        <w:left w:val="none" w:sz="0" w:space="0" w:color="auto"/>
        <w:bottom w:val="none" w:sz="0" w:space="0" w:color="auto"/>
        <w:right w:val="none" w:sz="0" w:space="0" w:color="auto"/>
      </w:divBdr>
    </w:div>
    <w:div w:id="1323464342">
      <w:bodyDiv w:val="1"/>
      <w:marLeft w:val="0"/>
      <w:marRight w:val="0"/>
      <w:marTop w:val="0"/>
      <w:marBottom w:val="0"/>
      <w:divBdr>
        <w:top w:val="none" w:sz="0" w:space="0" w:color="auto"/>
        <w:left w:val="none" w:sz="0" w:space="0" w:color="auto"/>
        <w:bottom w:val="none" w:sz="0" w:space="0" w:color="auto"/>
        <w:right w:val="none" w:sz="0" w:space="0" w:color="auto"/>
      </w:divBdr>
    </w:div>
    <w:div w:id="1343703125">
      <w:bodyDiv w:val="1"/>
      <w:marLeft w:val="0"/>
      <w:marRight w:val="0"/>
      <w:marTop w:val="0"/>
      <w:marBottom w:val="0"/>
      <w:divBdr>
        <w:top w:val="none" w:sz="0" w:space="0" w:color="auto"/>
        <w:left w:val="none" w:sz="0" w:space="0" w:color="auto"/>
        <w:bottom w:val="none" w:sz="0" w:space="0" w:color="auto"/>
        <w:right w:val="none" w:sz="0" w:space="0" w:color="auto"/>
      </w:divBdr>
    </w:div>
    <w:div w:id="1354187229">
      <w:bodyDiv w:val="1"/>
      <w:marLeft w:val="0"/>
      <w:marRight w:val="0"/>
      <w:marTop w:val="0"/>
      <w:marBottom w:val="0"/>
      <w:divBdr>
        <w:top w:val="none" w:sz="0" w:space="0" w:color="auto"/>
        <w:left w:val="none" w:sz="0" w:space="0" w:color="auto"/>
        <w:bottom w:val="none" w:sz="0" w:space="0" w:color="auto"/>
        <w:right w:val="none" w:sz="0" w:space="0" w:color="auto"/>
      </w:divBdr>
    </w:div>
    <w:div w:id="1392994573">
      <w:bodyDiv w:val="1"/>
      <w:marLeft w:val="0"/>
      <w:marRight w:val="0"/>
      <w:marTop w:val="0"/>
      <w:marBottom w:val="0"/>
      <w:divBdr>
        <w:top w:val="none" w:sz="0" w:space="0" w:color="auto"/>
        <w:left w:val="none" w:sz="0" w:space="0" w:color="auto"/>
        <w:bottom w:val="none" w:sz="0" w:space="0" w:color="auto"/>
        <w:right w:val="none" w:sz="0" w:space="0" w:color="auto"/>
      </w:divBdr>
    </w:div>
    <w:div w:id="1411653643">
      <w:bodyDiv w:val="1"/>
      <w:marLeft w:val="0"/>
      <w:marRight w:val="0"/>
      <w:marTop w:val="0"/>
      <w:marBottom w:val="0"/>
      <w:divBdr>
        <w:top w:val="none" w:sz="0" w:space="0" w:color="auto"/>
        <w:left w:val="none" w:sz="0" w:space="0" w:color="auto"/>
        <w:bottom w:val="none" w:sz="0" w:space="0" w:color="auto"/>
        <w:right w:val="none" w:sz="0" w:space="0" w:color="auto"/>
      </w:divBdr>
    </w:div>
    <w:div w:id="1421757841">
      <w:bodyDiv w:val="1"/>
      <w:marLeft w:val="0"/>
      <w:marRight w:val="0"/>
      <w:marTop w:val="0"/>
      <w:marBottom w:val="0"/>
      <w:divBdr>
        <w:top w:val="none" w:sz="0" w:space="0" w:color="auto"/>
        <w:left w:val="none" w:sz="0" w:space="0" w:color="auto"/>
        <w:bottom w:val="none" w:sz="0" w:space="0" w:color="auto"/>
        <w:right w:val="none" w:sz="0" w:space="0" w:color="auto"/>
      </w:divBdr>
    </w:div>
    <w:div w:id="1450470046">
      <w:bodyDiv w:val="1"/>
      <w:marLeft w:val="0"/>
      <w:marRight w:val="0"/>
      <w:marTop w:val="0"/>
      <w:marBottom w:val="0"/>
      <w:divBdr>
        <w:top w:val="none" w:sz="0" w:space="0" w:color="auto"/>
        <w:left w:val="none" w:sz="0" w:space="0" w:color="auto"/>
        <w:bottom w:val="none" w:sz="0" w:space="0" w:color="auto"/>
        <w:right w:val="none" w:sz="0" w:space="0" w:color="auto"/>
      </w:divBdr>
    </w:div>
    <w:div w:id="1452624987">
      <w:bodyDiv w:val="1"/>
      <w:marLeft w:val="0"/>
      <w:marRight w:val="0"/>
      <w:marTop w:val="0"/>
      <w:marBottom w:val="0"/>
      <w:divBdr>
        <w:top w:val="none" w:sz="0" w:space="0" w:color="auto"/>
        <w:left w:val="none" w:sz="0" w:space="0" w:color="auto"/>
        <w:bottom w:val="none" w:sz="0" w:space="0" w:color="auto"/>
        <w:right w:val="none" w:sz="0" w:space="0" w:color="auto"/>
      </w:divBdr>
    </w:div>
    <w:div w:id="1453208296">
      <w:bodyDiv w:val="1"/>
      <w:marLeft w:val="0"/>
      <w:marRight w:val="0"/>
      <w:marTop w:val="0"/>
      <w:marBottom w:val="0"/>
      <w:divBdr>
        <w:top w:val="none" w:sz="0" w:space="0" w:color="auto"/>
        <w:left w:val="none" w:sz="0" w:space="0" w:color="auto"/>
        <w:bottom w:val="none" w:sz="0" w:space="0" w:color="auto"/>
        <w:right w:val="none" w:sz="0" w:space="0" w:color="auto"/>
      </w:divBdr>
    </w:div>
    <w:div w:id="1460687432">
      <w:bodyDiv w:val="1"/>
      <w:marLeft w:val="0"/>
      <w:marRight w:val="0"/>
      <w:marTop w:val="0"/>
      <w:marBottom w:val="0"/>
      <w:divBdr>
        <w:top w:val="none" w:sz="0" w:space="0" w:color="auto"/>
        <w:left w:val="none" w:sz="0" w:space="0" w:color="auto"/>
        <w:bottom w:val="none" w:sz="0" w:space="0" w:color="auto"/>
        <w:right w:val="none" w:sz="0" w:space="0" w:color="auto"/>
      </w:divBdr>
    </w:div>
    <w:div w:id="1467818338">
      <w:bodyDiv w:val="1"/>
      <w:marLeft w:val="0"/>
      <w:marRight w:val="0"/>
      <w:marTop w:val="0"/>
      <w:marBottom w:val="0"/>
      <w:divBdr>
        <w:top w:val="none" w:sz="0" w:space="0" w:color="auto"/>
        <w:left w:val="none" w:sz="0" w:space="0" w:color="auto"/>
        <w:bottom w:val="none" w:sz="0" w:space="0" w:color="auto"/>
        <w:right w:val="none" w:sz="0" w:space="0" w:color="auto"/>
      </w:divBdr>
    </w:div>
    <w:div w:id="1487041661">
      <w:bodyDiv w:val="1"/>
      <w:marLeft w:val="0"/>
      <w:marRight w:val="0"/>
      <w:marTop w:val="0"/>
      <w:marBottom w:val="0"/>
      <w:divBdr>
        <w:top w:val="none" w:sz="0" w:space="0" w:color="auto"/>
        <w:left w:val="none" w:sz="0" w:space="0" w:color="auto"/>
        <w:bottom w:val="none" w:sz="0" w:space="0" w:color="auto"/>
        <w:right w:val="none" w:sz="0" w:space="0" w:color="auto"/>
      </w:divBdr>
    </w:div>
    <w:div w:id="1493637020">
      <w:bodyDiv w:val="1"/>
      <w:marLeft w:val="0"/>
      <w:marRight w:val="0"/>
      <w:marTop w:val="0"/>
      <w:marBottom w:val="0"/>
      <w:divBdr>
        <w:top w:val="none" w:sz="0" w:space="0" w:color="auto"/>
        <w:left w:val="none" w:sz="0" w:space="0" w:color="auto"/>
        <w:bottom w:val="none" w:sz="0" w:space="0" w:color="auto"/>
        <w:right w:val="none" w:sz="0" w:space="0" w:color="auto"/>
      </w:divBdr>
    </w:div>
    <w:div w:id="1532497998">
      <w:bodyDiv w:val="1"/>
      <w:marLeft w:val="0"/>
      <w:marRight w:val="0"/>
      <w:marTop w:val="0"/>
      <w:marBottom w:val="0"/>
      <w:divBdr>
        <w:top w:val="none" w:sz="0" w:space="0" w:color="auto"/>
        <w:left w:val="none" w:sz="0" w:space="0" w:color="auto"/>
        <w:bottom w:val="none" w:sz="0" w:space="0" w:color="auto"/>
        <w:right w:val="none" w:sz="0" w:space="0" w:color="auto"/>
      </w:divBdr>
    </w:div>
    <w:div w:id="1577474465">
      <w:bodyDiv w:val="1"/>
      <w:marLeft w:val="0"/>
      <w:marRight w:val="0"/>
      <w:marTop w:val="0"/>
      <w:marBottom w:val="0"/>
      <w:divBdr>
        <w:top w:val="none" w:sz="0" w:space="0" w:color="auto"/>
        <w:left w:val="none" w:sz="0" w:space="0" w:color="auto"/>
        <w:bottom w:val="none" w:sz="0" w:space="0" w:color="auto"/>
        <w:right w:val="none" w:sz="0" w:space="0" w:color="auto"/>
      </w:divBdr>
      <w:divsChild>
        <w:div w:id="165364190">
          <w:marLeft w:val="0"/>
          <w:marRight w:val="0"/>
          <w:marTop w:val="0"/>
          <w:marBottom w:val="0"/>
          <w:divBdr>
            <w:top w:val="none" w:sz="0" w:space="0" w:color="auto"/>
            <w:left w:val="none" w:sz="0" w:space="0" w:color="auto"/>
            <w:bottom w:val="none" w:sz="0" w:space="0" w:color="auto"/>
            <w:right w:val="none" w:sz="0" w:space="0" w:color="auto"/>
          </w:divBdr>
        </w:div>
        <w:div w:id="339622415">
          <w:marLeft w:val="0"/>
          <w:marRight w:val="0"/>
          <w:marTop w:val="0"/>
          <w:marBottom w:val="576"/>
          <w:divBdr>
            <w:top w:val="none" w:sz="0" w:space="0" w:color="auto"/>
            <w:left w:val="none" w:sz="0" w:space="0" w:color="auto"/>
            <w:bottom w:val="none" w:sz="0" w:space="0" w:color="auto"/>
            <w:right w:val="none" w:sz="0" w:space="0" w:color="auto"/>
          </w:divBdr>
          <w:divsChild>
            <w:div w:id="300157289">
              <w:marLeft w:val="0"/>
              <w:marRight w:val="0"/>
              <w:marTop w:val="0"/>
              <w:marBottom w:val="0"/>
              <w:divBdr>
                <w:top w:val="none" w:sz="0" w:space="0" w:color="auto"/>
                <w:left w:val="none" w:sz="0" w:space="0" w:color="auto"/>
                <w:bottom w:val="none" w:sz="0" w:space="0" w:color="auto"/>
                <w:right w:val="none" w:sz="0" w:space="0" w:color="auto"/>
              </w:divBdr>
              <w:divsChild>
                <w:div w:id="1879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332211">
      <w:bodyDiv w:val="1"/>
      <w:marLeft w:val="0"/>
      <w:marRight w:val="0"/>
      <w:marTop w:val="0"/>
      <w:marBottom w:val="0"/>
      <w:divBdr>
        <w:top w:val="none" w:sz="0" w:space="0" w:color="auto"/>
        <w:left w:val="none" w:sz="0" w:space="0" w:color="auto"/>
        <w:bottom w:val="none" w:sz="0" w:space="0" w:color="auto"/>
        <w:right w:val="none" w:sz="0" w:space="0" w:color="auto"/>
      </w:divBdr>
    </w:div>
    <w:div w:id="1625966701">
      <w:bodyDiv w:val="1"/>
      <w:marLeft w:val="0"/>
      <w:marRight w:val="0"/>
      <w:marTop w:val="0"/>
      <w:marBottom w:val="0"/>
      <w:divBdr>
        <w:top w:val="none" w:sz="0" w:space="0" w:color="auto"/>
        <w:left w:val="none" w:sz="0" w:space="0" w:color="auto"/>
        <w:bottom w:val="none" w:sz="0" w:space="0" w:color="auto"/>
        <w:right w:val="none" w:sz="0" w:space="0" w:color="auto"/>
      </w:divBdr>
    </w:div>
    <w:div w:id="1633828155">
      <w:bodyDiv w:val="1"/>
      <w:marLeft w:val="0"/>
      <w:marRight w:val="0"/>
      <w:marTop w:val="0"/>
      <w:marBottom w:val="0"/>
      <w:divBdr>
        <w:top w:val="none" w:sz="0" w:space="0" w:color="auto"/>
        <w:left w:val="none" w:sz="0" w:space="0" w:color="auto"/>
        <w:bottom w:val="none" w:sz="0" w:space="0" w:color="auto"/>
        <w:right w:val="none" w:sz="0" w:space="0" w:color="auto"/>
      </w:divBdr>
    </w:div>
    <w:div w:id="1647271436">
      <w:bodyDiv w:val="1"/>
      <w:marLeft w:val="0"/>
      <w:marRight w:val="0"/>
      <w:marTop w:val="0"/>
      <w:marBottom w:val="0"/>
      <w:divBdr>
        <w:top w:val="none" w:sz="0" w:space="0" w:color="auto"/>
        <w:left w:val="none" w:sz="0" w:space="0" w:color="auto"/>
        <w:bottom w:val="none" w:sz="0" w:space="0" w:color="auto"/>
        <w:right w:val="none" w:sz="0" w:space="0" w:color="auto"/>
      </w:divBdr>
    </w:div>
    <w:div w:id="1697658440">
      <w:bodyDiv w:val="1"/>
      <w:marLeft w:val="0"/>
      <w:marRight w:val="0"/>
      <w:marTop w:val="0"/>
      <w:marBottom w:val="0"/>
      <w:divBdr>
        <w:top w:val="none" w:sz="0" w:space="0" w:color="auto"/>
        <w:left w:val="none" w:sz="0" w:space="0" w:color="auto"/>
        <w:bottom w:val="none" w:sz="0" w:space="0" w:color="auto"/>
        <w:right w:val="none" w:sz="0" w:space="0" w:color="auto"/>
      </w:divBdr>
    </w:div>
    <w:div w:id="1793209143">
      <w:bodyDiv w:val="1"/>
      <w:marLeft w:val="0"/>
      <w:marRight w:val="0"/>
      <w:marTop w:val="0"/>
      <w:marBottom w:val="0"/>
      <w:divBdr>
        <w:top w:val="none" w:sz="0" w:space="0" w:color="auto"/>
        <w:left w:val="none" w:sz="0" w:space="0" w:color="auto"/>
        <w:bottom w:val="none" w:sz="0" w:space="0" w:color="auto"/>
        <w:right w:val="none" w:sz="0" w:space="0" w:color="auto"/>
      </w:divBdr>
    </w:div>
    <w:div w:id="1793865147">
      <w:bodyDiv w:val="1"/>
      <w:marLeft w:val="0"/>
      <w:marRight w:val="0"/>
      <w:marTop w:val="0"/>
      <w:marBottom w:val="0"/>
      <w:divBdr>
        <w:top w:val="none" w:sz="0" w:space="0" w:color="auto"/>
        <w:left w:val="none" w:sz="0" w:space="0" w:color="auto"/>
        <w:bottom w:val="none" w:sz="0" w:space="0" w:color="auto"/>
        <w:right w:val="none" w:sz="0" w:space="0" w:color="auto"/>
      </w:divBdr>
    </w:div>
    <w:div w:id="1796367750">
      <w:bodyDiv w:val="1"/>
      <w:marLeft w:val="0"/>
      <w:marRight w:val="0"/>
      <w:marTop w:val="0"/>
      <w:marBottom w:val="0"/>
      <w:divBdr>
        <w:top w:val="none" w:sz="0" w:space="0" w:color="auto"/>
        <w:left w:val="none" w:sz="0" w:space="0" w:color="auto"/>
        <w:bottom w:val="none" w:sz="0" w:space="0" w:color="auto"/>
        <w:right w:val="none" w:sz="0" w:space="0" w:color="auto"/>
      </w:divBdr>
    </w:div>
    <w:div w:id="1819226025">
      <w:bodyDiv w:val="1"/>
      <w:marLeft w:val="0"/>
      <w:marRight w:val="0"/>
      <w:marTop w:val="0"/>
      <w:marBottom w:val="0"/>
      <w:divBdr>
        <w:top w:val="none" w:sz="0" w:space="0" w:color="auto"/>
        <w:left w:val="none" w:sz="0" w:space="0" w:color="auto"/>
        <w:bottom w:val="none" w:sz="0" w:space="0" w:color="auto"/>
        <w:right w:val="none" w:sz="0" w:space="0" w:color="auto"/>
      </w:divBdr>
    </w:div>
    <w:div w:id="1833795103">
      <w:bodyDiv w:val="1"/>
      <w:marLeft w:val="0"/>
      <w:marRight w:val="0"/>
      <w:marTop w:val="0"/>
      <w:marBottom w:val="0"/>
      <w:divBdr>
        <w:top w:val="none" w:sz="0" w:space="0" w:color="auto"/>
        <w:left w:val="none" w:sz="0" w:space="0" w:color="auto"/>
        <w:bottom w:val="none" w:sz="0" w:space="0" w:color="auto"/>
        <w:right w:val="none" w:sz="0" w:space="0" w:color="auto"/>
      </w:divBdr>
    </w:div>
    <w:div w:id="1883857945">
      <w:bodyDiv w:val="1"/>
      <w:marLeft w:val="0"/>
      <w:marRight w:val="0"/>
      <w:marTop w:val="0"/>
      <w:marBottom w:val="0"/>
      <w:divBdr>
        <w:top w:val="none" w:sz="0" w:space="0" w:color="auto"/>
        <w:left w:val="none" w:sz="0" w:space="0" w:color="auto"/>
        <w:bottom w:val="none" w:sz="0" w:space="0" w:color="auto"/>
        <w:right w:val="none" w:sz="0" w:space="0" w:color="auto"/>
      </w:divBdr>
    </w:div>
    <w:div w:id="1893737113">
      <w:bodyDiv w:val="1"/>
      <w:marLeft w:val="0"/>
      <w:marRight w:val="0"/>
      <w:marTop w:val="0"/>
      <w:marBottom w:val="0"/>
      <w:divBdr>
        <w:top w:val="none" w:sz="0" w:space="0" w:color="auto"/>
        <w:left w:val="none" w:sz="0" w:space="0" w:color="auto"/>
        <w:bottom w:val="none" w:sz="0" w:space="0" w:color="auto"/>
        <w:right w:val="none" w:sz="0" w:space="0" w:color="auto"/>
      </w:divBdr>
    </w:div>
    <w:div w:id="1928075711">
      <w:bodyDiv w:val="1"/>
      <w:marLeft w:val="0"/>
      <w:marRight w:val="0"/>
      <w:marTop w:val="0"/>
      <w:marBottom w:val="0"/>
      <w:divBdr>
        <w:top w:val="none" w:sz="0" w:space="0" w:color="auto"/>
        <w:left w:val="none" w:sz="0" w:space="0" w:color="auto"/>
        <w:bottom w:val="none" w:sz="0" w:space="0" w:color="auto"/>
        <w:right w:val="none" w:sz="0" w:space="0" w:color="auto"/>
      </w:divBdr>
    </w:div>
    <w:div w:id="1951859422">
      <w:bodyDiv w:val="1"/>
      <w:marLeft w:val="0"/>
      <w:marRight w:val="0"/>
      <w:marTop w:val="0"/>
      <w:marBottom w:val="0"/>
      <w:divBdr>
        <w:top w:val="none" w:sz="0" w:space="0" w:color="auto"/>
        <w:left w:val="none" w:sz="0" w:space="0" w:color="auto"/>
        <w:bottom w:val="none" w:sz="0" w:space="0" w:color="auto"/>
        <w:right w:val="none" w:sz="0" w:space="0" w:color="auto"/>
      </w:divBdr>
    </w:div>
    <w:div w:id="1954241935">
      <w:bodyDiv w:val="1"/>
      <w:marLeft w:val="0"/>
      <w:marRight w:val="0"/>
      <w:marTop w:val="0"/>
      <w:marBottom w:val="0"/>
      <w:divBdr>
        <w:top w:val="none" w:sz="0" w:space="0" w:color="auto"/>
        <w:left w:val="none" w:sz="0" w:space="0" w:color="auto"/>
        <w:bottom w:val="none" w:sz="0" w:space="0" w:color="auto"/>
        <w:right w:val="none" w:sz="0" w:space="0" w:color="auto"/>
      </w:divBdr>
    </w:div>
    <w:div w:id="1973362289">
      <w:bodyDiv w:val="1"/>
      <w:marLeft w:val="0"/>
      <w:marRight w:val="0"/>
      <w:marTop w:val="0"/>
      <w:marBottom w:val="0"/>
      <w:divBdr>
        <w:top w:val="none" w:sz="0" w:space="0" w:color="auto"/>
        <w:left w:val="none" w:sz="0" w:space="0" w:color="auto"/>
        <w:bottom w:val="none" w:sz="0" w:space="0" w:color="auto"/>
        <w:right w:val="none" w:sz="0" w:space="0" w:color="auto"/>
      </w:divBdr>
    </w:div>
    <w:div w:id="1978073851">
      <w:bodyDiv w:val="1"/>
      <w:marLeft w:val="0"/>
      <w:marRight w:val="0"/>
      <w:marTop w:val="0"/>
      <w:marBottom w:val="0"/>
      <w:divBdr>
        <w:top w:val="none" w:sz="0" w:space="0" w:color="auto"/>
        <w:left w:val="none" w:sz="0" w:space="0" w:color="auto"/>
        <w:bottom w:val="none" w:sz="0" w:space="0" w:color="auto"/>
        <w:right w:val="none" w:sz="0" w:space="0" w:color="auto"/>
      </w:divBdr>
    </w:div>
    <w:div w:id="1980265341">
      <w:bodyDiv w:val="1"/>
      <w:marLeft w:val="0"/>
      <w:marRight w:val="0"/>
      <w:marTop w:val="0"/>
      <w:marBottom w:val="0"/>
      <w:divBdr>
        <w:top w:val="none" w:sz="0" w:space="0" w:color="auto"/>
        <w:left w:val="none" w:sz="0" w:space="0" w:color="auto"/>
        <w:bottom w:val="none" w:sz="0" w:space="0" w:color="auto"/>
        <w:right w:val="none" w:sz="0" w:space="0" w:color="auto"/>
      </w:divBdr>
    </w:div>
    <w:div w:id="2006586318">
      <w:bodyDiv w:val="1"/>
      <w:marLeft w:val="0"/>
      <w:marRight w:val="0"/>
      <w:marTop w:val="0"/>
      <w:marBottom w:val="0"/>
      <w:divBdr>
        <w:top w:val="none" w:sz="0" w:space="0" w:color="auto"/>
        <w:left w:val="none" w:sz="0" w:space="0" w:color="auto"/>
        <w:bottom w:val="none" w:sz="0" w:space="0" w:color="auto"/>
        <w:right w:val="none" w:sz="0" w:space="0" w:color="auto"/>
      </w:divBdr>
    </w:div>
    <w:div w:id="2045905198">
      <w:bodyDiv w:val="1"/>
      <w:marLeft w:val="0"/>
      <w:marRight w:val="0"/>
      <w:marTop w:val="0"/>
      <w:marBottom w:val="0"/>
      <w:divBdr>
        <w:top w:val="none" w:sz="0" w:space="0" w:color="auto"/>
        <w:left w:val="none" w:sz="0" w:space="0" w:color="auto"/>
        <w:bottom w:val="none" w:sz="0" w:space="0" w:color="auto"/>
        <w:right w:val="none" w:sz="0" w:space="0" w:color="auto"/>
      </w:divBdr>
    </w:div>
    <w:div w:id="2063166228">
      <w:bodyDiv w:val="1"/>
      <w:marLeft w:val="0"/>
      <w:marRight w:val="0"/>
      <w:marTop w:val="0"/>
      <w:marBottom w:val="0"/>
      <w:divBdr>
        <w:top w:val="none" w:sz="0" w:space="0" w:color="auto"/>
        <w:left w:val="none" w:sz="0" w:space="0" w:color="auto"/>
        <w:bottom w:val="none" w:sz="0" w:space="0" w:color="auto"/>
        <w:right w:val="none" w:sz="0" w:space="0" w:color="auto"/>
      </w:divBdr>
    </w:div>
    <w:div w:id="2095588768">
      <w:bodyDiv w:val="1"/>
      <w:marLeft w:val="0"/>
      <w:marRight w:val="0"/>
      <w:marTop w:val="0"/>
      <w:marBottom w:val="0"/>
      <w:divBdr>
        <w:top w:val="none" w:sz="0" w:space="0" w:color="auto"/>
        <w:left w:val="none" w:sz="0" w:space="0" w:color="auto"/>
        <w:bottom w:val="none" w:sz="0" w:space="0" w:color="auto"/>
        <w:right w:val="none" w:sz="0" w:space="0" w:color="auto"/>
      </w:divBdr>
    </w:div>
    <w:div w:id="2102990537">
      <w:bodyDiv w:val="1"/>
      <w:marLeft w:val="0"/>
      <w:marRight w:val="0"/>
      <w:marTop w:val="0"/>
      <w:marBottom w:val="0"/>
      <w:divBdr>
        <w:top w:val="none" w:sz="0" w:space="0" w:color="auto"/>
        <w:left w:val="none" w:sz="0" w:space="0" w:color="auto"/>
        <w:bottom w:val="none" w:sz="0" w:space="0" w:color="auto"/>
        <w:right w:val="none" w:sz="0" w:space="0" w:color="auto"/>
      </w:divBdr>
    </w:div>
    <w:div w:id="2114937708">
      <w:bodyDiv w:val="1"/>
      <w:marLeft w:val="0"/>
      <w:marRight w:val="0"/>
      <w:marTop w:val="0"/>
      <w:marBottom w:val="0"/>
      <w:divBdr>
        <w:top w:val="none" w:sz="0" w:space="0" w:color="auto"/>
        <w:left w:val="none" w:sz="0" w:space="0" w:color="auto"/>
        <w:bottom w:val="none" w:sz="0" w:space="0" w:color="auto"/>
        <w:right w:val="none" w:sz="0" w:space="0" w:color="auto"/>
      </w:divBdr>
    </w:div>
    <w:div w:id="21319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90F6C-B259-423F-84DE-B162B71BE4A4}">
  <ds:schemaRefs>
    <ds:schemaRef ds:uri="http://schemas.microsoft.com/sharepoint/v3/contenttype/forms"/>
  </ds:schemaRefs>
</ds:datastoreItem>
</file>

<file path=customXml/itemProps2.xml><?xml version="1.0" encoding="utf-8"?>
<ds:datastoreItem xmlns:ds="http://schemas.openxmlformats.org/officeDocument/2006/customXml" ds:itemID="{A1205BAB-A23A-4C0C-AAD8-AE0C013B418E}">
  <ds:schemaRefs>
    <ds:schemaRef ds:uri="http://schemas.microsoft.com/office/2006/metadata/properties"/>
    <ds:schemaRef ds:uri="http://schemas.microsoft.com/office/infopath/2007/PartnerControls"/>
    <ds:schemaRef ds:uri="8fa144f9-b851-4b8b-b47c-fd095690cc8e"/>
    <ds:schemaRef ds:uri="2cef04b9-c267-4396-954c-c8a5da9f1fdf"/>
  </ds:schemaRefs>
</ds:datastoreItem>
</file>

<file path=customXml/itemProps3.xml><?xml version="1.0" encoding="utf-8"?>
<ds:datastoreItem xmlns:ds="http://schemas.openxmlformats.org/officeDocument/2006/customXml" ds:itemID="{C0807CC4-6772-4929-98F7-D9CAB7B309DC}"/>
</file>

<file path=customXml/itemProps4.xml><?xml version="1.0" encoding="utf-8"?>
<ds:datastoreItem xmlns:ds="http://schemas.openxmlformats.org/officeDocument/2006/customXml" ds:itemID="{1C0F44A7-33F1-4BDC-8B67-3480A0D5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Gilchrist</dc:creator>
  <cp:keywords/>
  <dc:description/>
  <cp:lastModifiedBy>Diane McGill</cp:lastModifiedBy>
  <cp:revision>2</cp:revision>
  <cp:lastPrinted>2020-11-16T10:12:00Z</cp:lastPrinted>
  <dcterms:created xsi:type="dcterms:W3CDTF">2025-03-10T15:04:00Z</dcterms:created>
  <dcterms:modified xsi:type="dcterms:W3CDTF">2025-03-10T15:04:00Z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Order">
    <vt:r8>19091700</vt:r8>
  </property>
  <property fmtid="{D5CDD505-2E9C-101B-9397-08002B2CF9AE}" pid="4" name="_ExtendedDescription">
    <vt:lpwstr/>
  </property>
  <property fmtid="{D5CDD505-2E9C-101B-9397-08002B2CF9AE}" pid="5" name="ComplianceAssetId">
    <vt:lpwstr/>
  </property>
</Properties>
</file>